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4A0" w:firstRow="1" w:lastRow="0" w:firstColumn="1" w:lastColumn="0" w:noHBand="0" w:noVBand="1"/>
      </w:tblPr>
      <w:tblGrid>
        <w:gridCol w:w="10205"/>
      </w:tblGrid>
      <w:tr w:rsidR="00310E47" w:rsidRPr="00F77159" w:rsidTr="00310E47">
        <w:tc>
          <w:tcPr>
            <w:tcW w:w="10421" w:type="dxa"/>
            <w:shd w:val="clear" w:color="auto" w:fill="auto"/>
          </w:tcPr>
          <w:p w:rsidR="00310E47" w:rsidRPr="00F77159" w:rsidRDefault="0016505F" w:rsidP="00310E47">
            <w:pPr>
              <w:pStyle w:val="a8"/>
              <w:tabs>
                <w:tab w:val="clear" w:pos="4677"/>
                <w:tab w:val="clear" w:pos="9355"/>
              </w:tabs>
              <w:jc w:val="center"/>
            </w:pPr>
            <w:r w:rsidRPr="00F77159">
              <w:rPr>
                <w:noProof/>
              </w:rPr>
              <w:drawing>
                <wp:inline distT="0" distB="0" distL="0" distR="0" wp14:anchorId="5A23C8A6" wp14:editId="29D57C72">
                  <wp:extent cx="1153160" cy="723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160" cy="723265"/>
                          </a:xfrm>
                          <a:prstGeom prst="rect">
                            <a:avLst/>
                          </a:prstGeom>
                          <a:noFill/>
                          <a:ln>
                            <a:noFill/>
                          </a:ln>
                        </pic:spPr>
                      </pic:pic>
                    </a:graphicData>
                  </a:graphic>
                </wp:inline>
              </w:drawing>
            </w:r>
          </w:p>
        </w:tc>
      </w:tr>
      <w:tr w:rsidR="00310E47" w:rsidRPr="00F77159" w:rsidTr="00310E47">
        <w:tc>
          <w:tcPr>
            <w:tcW w:w="10421" w:type="dxa"/>
            <w:shd w:val="clear" w:color="auto" w:fill="auto"/>
          </w:tcPr>
          <w:p w:rsidR="00310E47" w:rsidRPr="00F77159" w:rsidRDefault="00B95C32" w:rsidP="00310E47">
            <w:pPr>
              <w:jc w:val="center"/>
              <w:rPr>
                <w:caps/>
                <w:spacing w:val="20"/>
              </w:rPr>
            </w:pPr>
            <w:r w:rsidRPr="00F77159">
              <w:rPr>
                <w:b/>
                <w:spacing w:val="20"/>
              </w:rPr>
              <w:t>АКЦИОНЕРНОЕ ОБЩЕСТВО</w:t>
            </w:r>
          </w:p>
        </w:tc>
      </w:tr>
      <w:tr w:rsidR="00310E47" w:rsidRPr="00F77159" w:rsidTr="00310E47">
        <w:tc>
          <w:tcPr>
            <w:tcW w:w="10421" w:type="dxa"/>
            <w:shd w:val="clear" w:color="auto" w:fill="auto"/>
          </w:tcPr>
          <w:p w:rsidR="00310E47" w:rsidRPr="00F77159" w:rsidRDefault="00B95C32" w:rsidP="00310E47">
            <w:pPr>
              <w:tabs>
                <w:tab w:val="left" w:pos="1701"/>
              </w:tabs>
              <w:jc w:val="center"/>
              <w:rPr>
                <w:spacing w:val="20"/>
              </w:rPr>
            </w:pPr>
            <w:r w:rsidRPr="00F77159">
              <w:rPr>
                <w:b/>
                <w:spacing w:val="20"/>
              </w:rPr>
              <w:t>«СЕТЕВАЯ КОМПАНИЯ АЛТАЙКРАЙЭНЕРГО»</w:t>
            </w:r>
          </w:p>
        </w:tc>
      </w:tr>
      <w:tr w:rsidR="00310E47" w:rsidRPr="00F77159" w:rsidTr="00310E47">
        <w:tc>
          <w:tcPr>
            <w:tcW w:w="10421" w:type="dxa"/>
            <w:shd w:val="clear" w:color="auto" w:fill="auto"/>
          </w:tcPr>
          <w:p w:rsidR="00310E47" w:rsidRPr="00F77159" w:rsidRDefault="00B95C32" w:rsidP="00310E47">
            <w:pPr>
              <w:jc w:val="center"/>
              <w:rPr>
                <w:spacing w:val="20"/>
              </w:rPr>
            </w:pPr>
            <w:r w:rsidRPr="00F77159">
              <w:rPr>
                <w:spacing w:val="20"/>
              </w:rPr>
              <w:t>(АО «СК АЛТАЙКРАЙЭНЕРГО»)</w:t>
            </w:r>
          </w:p>
        </w:tc>
      </w:tr>
    </w:tbl>
    <w:p w:rsidR="00310E47" w:rsidRPr="00F77159" w:rsidRDefault="00310E47" w:rsidP="00310E47"/>
    <w:p w:rsidR="00AF2D31" w:rsidRPr="00F77159" w:rsidRDefault="00AF2D31" w:rsidP="00E94FB7">
      <w:pPr>
        <w:tabs>
          <w:tab w:val="left" w:pos="142"/>
        </w:tabs>
        <w:ind w:hanging="426"/>
        <w:jc w:val="center"/>
        <w:rPr>
          <w:sz w:val="22"/>
          <w:szCs w:val="22"/>
        </w:rPr>
      </w:pPr>
    </w:p>
    <w:p w:rsidR="007A4811" w:rsidRPr="007A4811" w:rsidRDefault="007A4811" w:rsidP="007A4811">
      <w:pPr>
        <w:pStyle w:val="3"/>
        <w:rPr>
          <w:b/>
          <w:sz w:val="24"/>
        </w:rPr>
      </w:pPr>
      <w:r w:rsidRPr="007A4811">
        <w:rPr>
          <w:b/>
          <w:sz w:val="24"/>
        </w:rPr>
        <w:t>Условия типового договора №</w:t>
      </w:r>
      <w:r w:rsidRPr="007A4811">
        <w:t xml:space="preserve"> </w:t>
      </w:r>
      <w:r w:rsidRPr="007A4811">
        <w:rPr>
          <w:b/>
          <w:sz w:val="24"/>
          <w:u w:val="single"/>
        </w:rPr>
        <w:t>113229/24-01</w:t>
      </w:r>
      <w:r w:rsidRPr="007A4811">
        <w:rPr>
          <w:b/>
          <w:sz w:val="28"/>
        </w:rPr>
        <w:t xml:space="preserve"> </w:t>
      </w:r>
      <w:r w:rsidRPr="007A4811">
        <w:rPr>
          <w:b/>
          <w:sz w:val="24"/>
        </w:rPr>
        <w:t xml:space="preserve">от </w:t>
      </w:r>
      <w:r w:rsidRPr="007A4811">
        <w:rPr>
          <w:b/>
          <w:sz w:val="24"/>
          <w:u w:val="single"/>
          <w:lang w:val="en-US"/>
        </w:rPr>
        <w:t>11.07.2024</w:t>
      </w:r>
    </w:p>
    <w:p w:rsidR="00521E86" w:rsidRPr="00521E86" w:rsidRDefault="00521E86" w:rsidP="00521E86">
      <w:pPr>
        <w:pStyle w:val="3"/>
        <w:rPr>
          <w:b/>
          <w:sz w:val="24"/>
        </w:rPr>
      </w:pPr>
      <w:r w:rsidRPr="00521E86">
        <w:rPr>
          <w:b/>
          <w:sz w:val="24"/>
        </w:rPr>
        <w:t xml:space="preserve">об осуществлении технологического присоединения к электрическим сетям </w:t>
      </w:r>
    </w:p>
    <w:p w:rsidR="007A4811" w:rsidRDefault="00521E86" w:rsidP="00521E86">
      <w:pPr>
        <w:pStyle w:val="3"/>
        <w:rPr>
          <w:b/>
          <w:sz w:val="24"/>
        </w:rPr>
      </w:pPr>
      <w:r w:rsidRPr="00521E86">
        <w:rPr>
          <w:b/>
          <w:sz w:val="24"/>
        </w:rPr>
        <w:t xml:space="preserve">(для заявителей, указанных в пунктах 12(1) и 14 Правил технологического присоединения, по уровню напряжения </w:t>
      </w:r>
      <w:r w:rsidR="00B41349">
        <w:rPr>
          <w:b/>
          <w:sz w:val="24"/>
        </w:rPr>
        <w:t>выше 0,4</w:t>
      </w:r>
      <w:r w:rsidRPr="00521E86">
        <w:rPr>
          <w:b/>
          <w:sz w:val="24"/>
        </w:rPr>
        <w:t xml:space="preserve"> кВ)  </w:t>
      </w:r>
    </w:p>
    <w:p w:rsidR="00F13736" w:rsidRPr="00AD0BA9" w:rsidRDefault="00F13736" w:rsidP="00F13736">
      <w:pPr>
        <w:spacing w:before="240" w:after="240"/>
        <w:jc w:val="center"/>
        <w:rPr>
          <w:b/>
          <w:szCs w:val="24"/>
        </w:rPr>
      </w:pPr>
      <w:r w:rsidRPr="00AD0BA9">
        <w:rPr>
          <w:b/>
          <w:szCs w:val="24"/>
          <w:lang w:val="en-US"/>
        </w:rPr>
        <w:t>I</w:t>
      </w:r>
      <w:r w:rsidRPr="00913F99">
        <w:rPr>
          <w:b/>
          <w:szCs w:val="24"/>
        </w:rPr>
        <w:t xml:space="preserve">. </w:t>
      </w:r>
      <w:r w:rsidRPr="00AD0BA9">
        <w:rPr>
          <w:b/>
          <w:szCs w:val="24"/>
        </w:rPr>
        <w:t>Предмет договора</w:t>
      </w:r>
    </w:p>
    <w:p w:rsidR="00913F99" w:rsidRPr="00913F99" w:rsidRDefault="00913F99" w:rsidP="00913F99">
      <w:pPr>
        <w:spacing w:before="240" w:after="240" w:line="276" w:lineRule="auto"/>
        <w:ind w:firstLine="567"/>
        <w:contextualSpacing/>
        <w:jc w:val="both"/>
        <w:rPr>
          <w:rFonts w:eastAsia="Calibri"/>
          <w:sz w:val="32"/>
          <w:szCs w:val="24"/>
        </w:rPr>
      </w:pPr>
      <w:r w:rsidRPr="00913F99">
        <w:rPr>
          <w:szCs w:val="20"/>
        </w:rPr>
        <w:t>Сетевая организация принимает на себя обязательства по осуществлению технологического присоединения энергопринимающих устройств заявителя (далее т</w:t>
      </w:r>
      <w:r w:rsidR="00CC04F8">
        <w:rPr>
          <w:szCs w:val="20"/>
        </w:rPr>
        <w:t xml:space="preserve">ехнологическое присоединение) </w:t>
      </w:r>
      <w:r w:rsidR="00C4079D">
        <w:rPr>
          <w:szCs w:val="20"/>
          <w:lang w:val="en-US"/>
        </w:rPr>
        <w:t>XXX</w:t>
      </w:r>
      <w:r w:rsidR="00C4079D" w:rsidRPr="00C4079D">
        <w:rPr>
          <w:szCs w:val="20"/>
        </w:rPr>
        <w:t xml:space="preserve"> </w:t>
      </w:r>
      <w:r w:rsidR="00C4079D">
        <w:rPr>
          <w:szCs w:val="20"/>
          <w:lang w:val="en-US"/>
        </w:rPr>
        <w:t>XXX</w:t>
      </w:r>
      <w:r w:rsidR="00C4079D" w:rsidRPr="00C4079D">
        <w:rPr>
          <w:szCs w:val="20"/>
        </w:rPr>
        <w:t xml:space="preserve"> </w:t>
      </w:r>
      <w:r w:rsidR="00C4079D">
        <w:rPr>
          <w:szCs w:val="20"/>
          <w:lang w:val="en-US"/>
        </w:rPr>
        <w:t>XXX</w:t>
      </w:r>
      <w:r w:rsidR="007D1AC6">
        <w:rPr>
          <w:szCs w:val="20"/>
        </w:rPr>
        <w:t>,</w:t>
      </w:r>
      <w:r w:rsidR="00CC04F8" w:rsidRPr="00CC04F8">
        <w:rPr>
          <w:szCs w:val="20"/>
        </w:rPr>
        <w:t xml:space="preserve"> </w:t>
      </w:r>
      <w:r w:rsidRPr="00913F99">
        <w:rPr>
          <w:szCs w:val="20"/>
        </w:rPr>
        <w:t>в том числе по обеспечению готовности объектов электросетевого хозяйств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F13736" w:rsidRPr="00AD0BA9" w:rsidRDefault="00F13736" w:rsidP="00F13736">
      <w:pPr>
        <w:numPr>
          <w:ilvl w:val="0"/>
          <w:numId w:val="5"/>
        </w:numPr>
        <w:tabs>
          <w:tab w:val="left" w:pos="851"/>
        </w:tabs>
        <w:spacing w:line="276" w:lineRule="auto"/>
        <w:ind w:left="0" w:firstLine="567"/>
        <w:contextualSpacing/>
        <w:jc w:val="both"/>
        <w:rPr>
          <w:rFonts w:eastAsia="Calibri"/>
          <w:szCs w:val="24"/>
        </w:rPr>
      </w:pPr>
      <w:r w:rsidRPr="00AD0BA9">
        <w:rPr>
          <w:rFonts w:eastAsia="Calibri"/>
          <w:szCs w:val="24"/>
        </w:rPr>
        <w:t xml:space="preserve">адрес объекта: </w:t>
      </w:r>
      <w:r w:rsidR="00C4079D">
        <w:rPr>
          <w:lang w:val="en-US"/>
        </w:rPr>
        <w:t>XXX</w:t>
      </w:r>
      <w:r w:rsidR="00C4079D" w:rsidRPr="00C4079D">
        <w:t xml:space="preserve"> </w:t>
      </w:r>
      <w:r w:rsidR="00C4079D">
        <w:rPr>
          <w:lang w:val="en-US"/>
        </w:rPr>
        <w:t>XXX</w:t>
      </w:r>
      <w:r w:rsidR="00C4079D" w:rsidRPr="00C4079D">
        <w:t xml:space="preserve"> </w:t>
      </w:r>
      <w:r w:rsidR="00C4079D">
        <w:rPr>
          <w:lang w:val="en-US"/>
        </w:rPr>
        <w:t>XXX</w:t>
      </w:r>
      <w:r w:rsidRPr="00C4079D">
        <w:t>;</w:t>
      </w:r>
    </w:p>
    <w:p w:rsidR="00F13736" w:rsidRPr="00AD0BA9" w:rsidRDefault="00F13736" w:rsidP="00DC3B06">
      <w:pPr>
        <w:numPr>
          <w:ilvl w:val="0"/>
          <w:numId w:val="5"/>
        </w:numPr>
        <w:tabs>
          <w:tab w:val="left" w:pos="851"/>
        </w:tabs>
        <w:spacing w:line="276" w:lineRule="auto"/>
        <w:ind w:left="0" w:firstLine="567"/>
        <w:contextualSpacing/>
        <w:jc w:val="both"/>
        <w:rPr>
          <w:rFonts w:eastAsia="Calibri"/>
          <w:szCs w:val="24"/>
        </w:rPr>
      </w:pPr>
      <w:r w:rsidRPr="00AD0BA9">
        <w:rPr>
          <w:rFonts w:eastAsia="Calibri"/>
          <w:szCs w:val="24"/>
        </w:rPr>
        <w:t>наименование объекта присоединения:</w:t>
      </w:r>
      <w:r w:rsidR="005A43CD" w:rsidRPr="005A43CD">
        <w:t xml:space="preserve"> </w:t>
      </w:r>
      <w:r w:rsidR="005A43CD" w:rsidRPr="005A43CD">
        <w:rPr>
          <w:rFonts w:eastAsia="Calibri"/>
          <w:szCs w:val="24"/>
        </w:rPr>
        <w:t>жилой дом</w:t>
      </w:r>
      <w:r w:rsidR="002D6C5F" w:rsidRPr="002D6C5F">
        <w:t>;</w:t>
      </w:r>
    </w:p>
    <w:p w:rsidR="00F13736" w:rsidRPr="00AD0BA9" w:rsidRDefault="00F13736" w:rsidP="00F11C40">
      <w:pPr>
        <w:numPr>
          <w:ilvl w:val="0"/>
          <w:numId w:val="5"/>
        </w:numPr>
        <w:tabs>
          <w:tab w:val="left" w:pos="851"/>
        </w:tabs>
        <w:spacing w:line="276" w:lineRule="auto"/>
        <w:ind w:left="0" w:firstLine="567"/>
        <w:contextualSpacing/>
        <w:jc w:val="both"/>
        <w:rPr>
          <w:rFonts w:eastAsia="Calibri"/>
          <w:szCs w:val="24"/>
        </w:rPr>
      </w:pPr>
      <w:r w:rsidRPr="00AD0BA9">
        <w:rPr>
          <w:rFonts w:eastAsia="Calibri"/>
          <w:szCs w:val="24"/>
        </w:rPr>
        <w:t xml:space="preserve">максимальная мощность присоединяемых энергопринимающих устройств с учетом ранее присоединенной мощности: </w:t>
      </w:r>
      <w:r w:rsidR="00C4079D">
        <w:rPr>
          <w:rFonts w:eastAsia="Calibri"/>
          <w:szCs w:val="24"/>
          <w:lang w:val="en-US"/>
        </w:rPr>
        <w:t>XX</w:t>
      </w:r>
      <w:r w:rsidR="00C15C2D" w:rsidRPr="00C15C2D">
        <w:rPr>
          <w:rFonts w:eastAsia="Calibri"/>
          <w:szCs w:val="24"/>
        </w:rPr>
        <w:t xml:space="preserve"> </w:t>
      </w:r>
      <w:r w:rsidRPr="00F77159">
        <w:t>кВт</w:t>
      </w:r>
      <w:r w:rsidRPr="00F13736">
        <w:t>;</w:t>
      </w:r>
    </w:p>
    <w:p w:rsidR="00F13736" w:rsidRPr="00AD0BA9" w:rsidRDefault="00F13736" w:rsidP="00F13736">
      <w:pPr>
        <w:numPr>
          <w:ilvl w:val="0"/>
          <w:numId w:val="5"/>
        </w:numPr>
        <w:tabs>
          <w:tab w:val="left" w:pos="851"/>
        </w:tabs>
        <w:spacing w:line="276" w:lineRule="auto"/>
        <w:ind w:left="851" w:hanging="284"/>
        <w:contextualSpacing/>
        <w:jc w:val="both"/>
        <w:rPr>
          <w:rFonts w:eastAsia="Calibri"/>
          <w:szCs w:val="24"/>
        </w:rPr>
      </w:pPr>
      <w:r w:rsidRPr="00AD0BA9">
        <w:rPr>
          <w:rFonts w:eastAsia="Calibri"/>
          <w:szCs w:val="24"/>
        </w:rPr>
        <w:t>ранее присоединенная мощность энергопринимающих устройств:</w:t>
      </w:r>
      <w:r w:rsidRPr="00F13736">
        <w:t xml:space="preserve"> </w:t>
      </w:r>
      <w:r w:rsidR="00C4079D">
        <w:rPr>
          <w:lang w:val="en-US"/>
        </w:rPr>
        <w:t>XXX</w:t>
      </w:r>
      <w:r>
        <w:t xml:space="preserve"> кВт</w:t>
      </w:r>
      <w:r w:rsidRPr="00F13736">
        <w:t>;</w:t>
      </w:r>
    </w:p>
    <w:p w:rsidR="00F13736" w:rsidRPr="00AD0BA9" w:rsidRDefault="00F13736" w:rsidP="00F13736">
      <w:pPr>
        <w:numPr>
          <w:ilvl w:val="0"/>
          <w:numId w:val="5"/>
        </w:numPr>
        <w:tabs>
          <w:tab w:val="left" w:pos="851"/>
        </w:tabs>
        <w:spacing w:line="276" w:lineRule="auto"/>
        <w:ind w:left="851" w:hanging="284"/>
        <w:contextualSpacing/>
        <w:jc w:val="both"/>
        <w:rPr>
          <w:rFonts w:eastAsia="Calibri"/>
          <w:szCs w:val="24"/>
        </w:rPr>
      </w:pPr>
      <w:r w:rsidRPr="00AD0BA9">
        <w:rPr>
          <w:rFonts w:eastAsia="Calibri"/>
          <w:szCs w:val="24"/>
        </w:rPr>
        <w:t xml:space="preserve">категория надежности: </w:t>
      </w:r>
      <w:r w:rsidR="00C4079D">
        <w:rPr>
          <w:lang w:val="en-US"/>
        </w:rPr>
        <w:t>X</w:t>
      </w:r>
      <w:r w:rsidRPr="00AD0BA9">
        <w:rPr>
          <w:rFonts w:eastAsia="Calibri"/>
          <w:szCs w:val="24"/>
        </w:rPr>
        <w:t>;</w:t>
      </w:r>
    </w:p>
    <w:p w:rsidR="00F13736" w:rsidRPr="00AD0BA9" w:rsidRDefault="00F13736" w:rsidP="009144BE">
      <w:pPr>
        <w:numPr>
          <w:ilvl w:val="0"/>
          <w:numId w:val="5"/>
        </w:numPr>
        <w:tabs>
          <w:tab w:val="left" w:pos="851"/>
        </w:tabs>
        <w:spacing w:line="276" w:lineRule="auto"/>
        <w:ind w:left="0" w:firstLine="567"/>
        <w:contextualSpacing/>
        <w:jc w:val="both"/>
        <w:rPr>
          <w:rFonts w:eastAsia="Calibri"/>
          <w:szCs w:val="24"/>
        </w:rPr>
      </w:pPr>
      <w:r w:rsidRPr="00AD0BA9">
        <w:rPr>
          <w:rFonts w:eastAsia="Calibri"/>
          <w:szCs w:val="24"/>
        </w:rPr>
        <w:t>класс напряжения электрических сетей, к которым осуществляется технологическое присоединение</w:t>
      </w:r>
      <w:r>
        <w:rPr>
          <w:rFonts w:eastAsia="Calibri"/>
          <w:szCs w:val="24"/>
        </w:rPr>
        <w:t>:</w:t>
      </w:r>
      <w:r w:rsidR="005012AF" w:rsidRPr="005012AF">
        <w:t xml:space="preserve"> </w:t>
      </w:r>
      <w:r w:rsidR="00C4079D">
        <w:rPr>
          <w:rFonts w:eastAsia="Calibri"/>
          <w:szCs w:val="24"/>
          <w:lang w:val="en-US"/>
        </w:rPr>
        <w:t>XXX</w:t>
      </w:r>
      <w:r w:rsidRPr="00AD0BA9">
        <w:rPr>
          <w:rFonts w:eastAsia="Calibri"/>
          <w:szCs w:val="24"/>
        </w:rPr>
        <w:t>.</w:t>
      </w:r>
    </w:p>
    <w:p w:rsidR="00F13736" w:rsidRPr="00AD0BA9" w:rsidRDefault="00F13736" w:rsidP="00F13736">
      <w:pPr>
        <w:numPr>
          <w:ilvl w:val="0"/>
          <w:numId w:val="6"/>
        </w:numPr>
        <w:tabs>
          <w:tab w:val="left" w:pos="993"/>
        </w:tabs>
        <w:spacing w:line="276" w:lineRule="auto"/>
        <w:ind w:left="0" w:firstLine="709"/>
        <w:contextualSpacing/>
        <w:jc w:val="both"/>
        <w:rPr>
          <w:rFonts w:eastAsia="Calibri"/>
          <w:szCs w:val="24"/>
        </w:rPr>
      </w:pPr>
      <w:r w:rsidRPr="00AD0BA9">
        <w:rPr>
          <w:rFonts w:eastAsia="Calibri"/>
          <w:szCs w:val="24"/>
        </w:rPr>
        <w:t>Точка присоединения, указанная в технических условиях для присоединения к электрическим сетям (далее – технические условия) находится на расстоянии не далее 15 метров во внешнюю сторону от границы участка заявителя, на котором располагаются (будут располагаться) присоединяемые объекты заявителя.</w:t>
      </w:r>
    </w:p>
    <w:p w:rsidR="00F13736" w:rsidRPr="00AD0BA9" w:rsidRDefault="00F13736" w:rsidP="00F13736">
      <w:pPr>
        <w:spacing w:line="276" w:lineRule="auto"/>
        <w:ind w:firstLine="709"/>
        <w:contextualSpacing/>
        <w:jc w:val="both"/>
        <w:rPr>
          <w:rFonts w:eastAsia="Calibri"/>
          <w:szCs w:val="24"/>
        </w:rPr>
      </w:pPr>
      <w:r w:rsidRPr="00AD0BA9">
        <w:rPr>
          <w:rFonts w:eastAsia="Calibri"/>
          <w:szCs w:val="24"/>
        </w:rPr>
        <w:t>Стороны выполняют мероприятия по технологическому присоединению до точки присоединения энергопринимающих устройств.</w:t>
      </w:r>
    </w:p>
    <w:p w:rsidR="00F13736" w:rsidRPr="00AD0BA9" w:rsidRDefault="00F13736" w:rsidP="00F13736">
      <w:pPr>
        <w:numPr>
          <w:ilvl w:val="0"/>
          <w:numId w:val="6"/>
        </w:numPr>
        <w:tabs>
          <w:tab w:val="left" w:pos="993"/>
        </w:tabs>
        <w:spacing w:line="276" w:lineRule="auto"/>
        <w:ind w:left="0" w:firstLine="709"/>
        <w:contextualSpacing/>
        <w:jc w:val="both"/>
        <w:rPr>
          <w:rFonts w:eastAsia="Calibri"/>
          <w:szCs w:val="24"/>
        </w:rPr>
      </w:pPr>
      <w:r w:rsidRPr="00AD0BA9">
        <w:rPr>
          <w:rFonts w:eastAsia="Calibri"/>
          <w:szCs w:val="24"/>
        </w:rPr>
        <w:t>Срок действия технических условий 2 года со дня заключения договора об осуществлении технологического присоединения.</w:t>
      </w:r>
    </w:p>
    <w:p w:rsidR="00F13736" w:rsidRPr="00AD0BA9" w:rsidRDefault="00F13736" w:rsidP="00F13736">
      <w:pPr>
        <w:numPr>
          <w:ilvl w:val="0"/>
          <w:numId w:val="6"/>
        </w:numPr>
        <w:tabs>
          <w:tab w:val="left" w:pos="993"/>
        </w:tabs>
        <w:spacing w:line="276" w:lineRule="auto"/>
        <w:ind w:left="0" w:firstLine="709"/>
        <w:contextualSpacing/>
        <w:jc w:val="both"/>
        <w:rPr>
          <w:rFonts w:eastAsia="Calibri"/>
          <w:szCs w:val="24"/>
        </w:rPr>
      </w:pPr>
      <w:r w:rsidRPr="00AD0BA9">
        <w:rPr>
          <w:rFonts w:eastAsia="Calibri"/>
          <w:szCs w:val="24"/>
        </w:rPr>
        <w:t xml:space="preserve">Срок осуществления мероприятий по технологическому присоединению исчисляется со дня заключения договора и не может превышать </w:t>
      </w:r>
      <w:r w:rsidR="00C4079D">
        <w:rPr>
          <w:szCs w:val="24"/>
          <w:lang w:val="en-US"/>
        </w:rPr>
        <w:t>XXX</w:t>
      </w:r>
      <w:r w:rsidRPr="00C4079D">
        <w:rPr>
          <w:szCs w:val="24"/>
        </w:rPr>
        <w:t xml:space="preserve"> со дня оплаты счета заявителя</w:t>
      </w:r>
      <w:r w:rsidRPr="00AD0BA9">
        <w:rPr>
          <w:rFonts w:eastAsia="Calibri"/>
          <w:szCs w:val="24"/>
        </w:rPr>
        <w:t>.</w:t>
      </w:r>
    </w:p>
    <w:p w:rsidR="005A116A" w:rsidRPr="00AD0BA9" w:rsidRDefault="005A116A" w:rsidP="005A116A">
      <w:pPr>
        <w:spacing w:before="240" w:after="240" w:line="276" w:lineRule="auto"/>
        <w:jc w:val="center"/>
        <w:rPr>
          <w:b/>
          <w:szCs w:val="24"/>
        </w:rPr>
      </w:pPr>
      <w:r w:rsidRPr="00AD0BA9">
        <w:rPr>
          <w:b/>
          <w:szCs w:val="24"/>
          <w:lang w:val="en-US"/>
        </w:rPr>
        <w:t xml:space="preserve">II. </w:t>
      </w:r>
      <w:r w:rsidRPr="00AD0BA9">
        <w:rPr>
          <w:b/>
          <w:szCs w:val="24"/>
        </w:rPr>
        <w:t>Обязанности Сторон</w:t>
      </w:r>
    </w:p>
    <w:p w:rsidR="00273A87" w:rsidRPr="00273A87" w:rsidRDefault="00273A87" w:rsidP="00273A87">
      <w:pPr>
        <w:pStyle w:val="a3"/>
        <w:numPr>
          <w:ilvl w:val="0"/>
          <w:numId w:val="6"/>
        </w:numPr>
        <w:tabs>
          <w:tab w:val="left" w:pos="993"/>
        </w:tabs>
        <w:spacing w:after="0"/>
        <w:ind w:left="0" w:firstLine="567"/>
        <w:jc w:val="both"/>
        <w:rPr>
          <w:rFonts w:ascii="Times New Roman" w:hAnsi="Times New Roman"/>
          <w:sz w:val="24"/>
          <w:szCs w:val="20"/>
        </w:rPr>
      </w:pPr>
      <w:r w:rsidRPr="00273A87">
        <w:rPr>
          <w:rFonts w:ascii="Times New Roman" w:hAnsi="Times New Roman"/>
          <w:sz w:val="24"/>
          <w:szCs w:val="20"/>
        </w:rPr>
        <w:t xml:space="preserve">Сетевой организацией предусмотрены следующие обязательства: </w:t>
      </w:r>
    </w:p>
    <w:p w:rsidR="00273A87" w:rsidRPr="00273A87" w:rsidRDefault="00273A87" w:rsidP="00273A87">
      <w:pPr>
        <w:spacing w:line="276" w:lineRule="auto"/>
        <w:ind w:firstLine="567"/>
        <w:jc w:val="both"/>
        <w:rPr>
          <w:szCs w:val="20"/>
        </w:rPr>
      </w:pPr>
      <w:r w:rsidRPr="00273A87">
        <w:rPr>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73A87" w:rsidRPr="00273A87" w:rsidRDefault="00273A87" w:rsidP="00273A87">
      <w:pPr>
        <w:spacing w:line="276" w:lineRule="auto"/>
        <w:ind w:firstLine="567"/>
        <w:jc w:val="both"/>
        <w:rPr>
          <w:szCs w:val="20"/>
        </w:rPr>
      </w:pPr>
      <w:r w:rsidRPr="00273A87">
        <w:rPr>
          <w:szCs w:val="20"/>
        </w:rPr>
        <w:lastRenderedPageBreak/>
        <w:t>в течение 5 (пяти) рабочих дней со дня уведомления заявителем сетевой организации о выполнении им технических условий, но не ранее выполнения сетевой организацией мероприятий по технологическому присоединению до границ участка заявителя,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73A87" w:rsidRPr="00273A87" w:rsidRDefault="00273A87" w:rsidP="00273A87">
      <w:pPr>
        <w:spacing w:line="276" w:lineRule="auto"/>
        <w:ind w:firstLine="567"/>
        <w:jc w:val="both"/>
        <w:rPr>
          <w:szCs w:val="20"/>
        </w:rPr>
      </w:pPr>
      <w:r w:rsidRPr="00273A87">
        <w:rPr>
          <w:szCs w:val="20"/>
        </w:rPr>
        <w:t xml:space="preserve">не позднее 3 (трех) рабочих дней со дня проведения осмотра (обследования), указанного в абзаце третьем настоящего пункта, с соблюдением срока, установленного пунктом 3 настоящего договора, по результатам мероприятий по проверке выполнения заявителем технических условий </w:t>
      </w:r>
      <w:r w:rsidRPr="00273A87">
        <w:rPr>
          <w:rFonts w:eastAsia="Calibri"/>
          <w:szCs w:val="20"/>
        </w:rPr>
        <w:t>сетевая организация составляет в форме электронных документов и размещает в личном кабинете заявителя акт о выполнении технических условий содержащий перечень мероприятий, реализованных в соответствии с техническими условиями, и акт об осуществлении технологического присоединения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273A87" w:rsidRPr="00273A87" w:rsidRDefault="00273A87" w:rsidP="00273A87">
      <w:pPr>
        <w:pStyle w:val="a3"/>
        <w:numPr>
          <w:ilvl w:val="0"/>
          <w:numId w:val="6"/>
        </w:numPr>
        <w:tabs>
          <w:tab w:val="left" w:pos="993"/>
        </w:tabs>
        <w:spacing w:after="0"/>
        <w:ind w:left="0" w:firstLine="567"/>
        <w:jc w:val="both"/>
        <w:rPr>
          <w:rFonts w:ascii="Times New Roman" w:hAnsi="Times New Roman"/>
          <w:sz w:val="24"/>
          <w:szCs w:val="20"/>
        </w:rPr>
      </w:pPr>
      <w:r w:rsidRPr="00273A87">
        <w:rPr>
          <w:rFonts w:ascii="Times New Roman" w:hAnsi="Times New Roman"/>
          <w:sz w:val="24"/>
          <w:szCs w:val="20"/>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73A87" w:rsidRPr="00273A87" w:rsidRDefault="00273A87" w:rsidP="00273A87">
      <w:pPr>
        <w:pStyle w:val="a3"/>
        <w:numPr>
          <w:ilvl w:val="0"/>
          <w:numId w:val="6"/>
        </w:numPr>
        <w:tabs>
          <w:tab w:val="left" w:pos="993"/>
        </w:tabs>
        <w:spacing w:after="0"/>
        <w:ind w:left="0" w:firstLine="567"/>
        <w:jc w:val="both"/>
        <w:rPr>
          <w:rFonts w:ascii="Times New Roman" w:hAnsi="Times New Roman"/>
          <w:sz w:val="24"/>
          <w:szCs w:val="20"/>
        </w:rPr>
      </w:pPr>
      <w:r w:rsidRPr="00273A87">
        <w:rPr>
          <w:rFonts w:ascii="Times New Roman" w:hAnsi="Times New Roman"/>
          <w:sz w:val="24"/>
          <w:szCs w:val="20"/>
        </w:rPr>
        <w:t>Заявителем предусмотрены следующие обязательства:</w:t>
      </w:r>
    </w:p>
    <w:p w:rsidR="00273A87" w:rsidRPr="00273A87" w:rsidRDefault="00273A87" w:rsidP="00273A87">
      <w:pPr>
        <w:spacing w:line="276" w:lineRule="auto"/>
        <w:ind w:firstLine="567"/>
        <w:jc w:val="both"/>
        <w:rPr>
          <w:szCs w:val="20"/>
        </w:rPr>
      </w:pPr>
      <w:r w:rsidRPr="00273A87">
        <w:rPr>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на котором расположены присоединяемые энергопринимающие устройства заявителя, указанные в технических условиях;</w:t>
      </w:r>
    </w:p>
    <w:p w:rsidR="00273A87" w:rsidRPr="00273A87" w:rsidRDefault="00273A87" w:rsidP="00273A87">
      <w:pPr>
        <w:spacing w:line="276" w:lineRule="auto"/>
        <w:ind w:firstLine="567"/>
        <w:jc w:val="both"/>
        <w:rPr>
          <w:szCs w:val="20"/>
        </w:rPr>
      </w:pPr>
      <w:r w:rsidRPr="00273A87">
        <w:rPr>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в инициативном порядке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73A87" w:rsidRPr="00273A87" w:rsidRDefault="00273A87" w:rsidP="00273A87">
      <w:pPr>
        <w:spacing w:line="276" w:lineRule="auto"/>
        <w:ind w:firstLine="567"/>
        <w:jc w:val="both"/>
        <w:rPr>
          <w:szCs w:val="20"/>
        </w:rPr>
      </w:pPr>
      <w:r w:rsidRPr="00273A87">
        <w:rPr>
          <w:szCs w:val="20"/>
        </w:rPr>
        <w:t>принять участие в осмотре (обследовании) присоединяемых энергопринимающих устройств сетевой организацией;</w:t>
      </w:r>
    </w:p>
    <w:p w:rsidR="00273A87" w:rsidRPr="00273A87" w:rsidRDefault="00273A87" w:rsidP="00273A87">
      <w:pPr>
        <w:autoSpaceDE w:val="0"/>
        <w:autoSpaceDN w:val="0"/>
        <w:adjustRightInd w:val="0"/>
        <w:spacing w:line="276" w:lineRule="auto"/>
        <w:ind w:firstLine="567"/>
        <w:jc w:val="both"/>
        <w:rPr>
          <w:rFonts w:eastAsia="Calibri"/>
          <w:szCs w:val="20"/>
        </w:rPr>
      </w:pPr>
      <w:r w:rsidRPr="00273A87">
        <w:rPr>
          <w:szCs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w:t>
      </w:r>
      <w:r w:rsidRPr="00273A87">
        <w:rPr>
          <w:rFonts w:eastAsia="Calibri"/>
          <w:szCs w:val="20"/>
        </w:rPr>
        <w:t>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r w:rsidRPr="00273A87">
        <w:rPr>
          <w:szCs w:val="20"/>
        </w:rPr>
        <w:t>;</w:t>
      </w:r>
    </w:p>
    <w:p w:rsidR="00273A87" w:rsidRPr="00273A87" w:rsidRDefault="00273A87" w:rsidP="00273A87">
      <w:pPr>
        <w:spacing w:line="276" w:lineRule="auto"/>
        <w:ind w:firstLine="567"/>
        <w:jc w:val="both"/>
        <w:rPr>
          <w:szCs w:val="20"/>
        </w:rPr>
      </w:pPr>
      <w:r w:rsidRPr="00273A87">
        <w:rPr>
          <w:szCs w:val="20"/>
        </w:rPr>
        <w:t>надлежащим образом исполнять указанные в пункте 9 настоящего договора обязательства по оплате расходов на технологическое присоединение;</w:t>
      </w:r>
    </w:p>
    <w:p w:rsidR="00273A87" w:rsidRPr="00273A87" w:rsidRDefault="00273A87" w:rsidP="00273A87">
      <w:pPr>
        <w:spacing w:line="276" w:lineRule="auto"/>
        <w:ind w:firstLine="567"/>
        <w:jc w:val="both"/>
        <w:rPr>
          <w:szCs w:val="20"/>
        </w:rPr>
      </w:pPr>
      <w:r w:rsidRPr="00273A87">
        <w:rPr>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73A87" w:rsidRPr="00273A87" w:rsidRDefault="00273A87" w:rsidP="00273A87">
      <w:pPr>
        <w:pStyle w:val="a3"/>
        <w:numPr>
          <w:ilvl w:val="0"/>
          <w:numId w:val="6"/>
        </w:numPr>
        <w:tabs>
          <w:tab w:val="left" w:pos="993"/>
        </w:tabs>
        <w:spacing w:after="0"/>
        <w:ind w:left="0" w:firstLine="567"/>
        <w:jc w:val="both"/>
        <w:rPr>
          <w:rFonts w:ascii="Times New Roman" w:hAnsi="Times New Roman"/>
          <w:sz w:val="24"/>
          <w:szCs w:val="20"/>
        </w:rPr>
      </w:pPr>
      <w:r w:rsidRPr="00273A87">
        <w:rPr>
          <w:rFonts w:ascii="Times New Roman" w:hAnsi="Times New Roman"/>
          <w:sz w:val="24"/>
          <w:szCs w:val="20"/>
        </w:rPr>
        <w:lastRenderedPageBreak/>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A116A" w:rsidRPr="00AD0BA9" w:rsidRDefault="005A116A" w:rsidP="005A116A">
      <w:pPr>
        <w:spacing w:before="240" w:after="240" w:line="276" w:lineRule="auto"/>
        <w:jc w:val="center"/>
        <w:rPr>
          <w:b/>
          <w:szCs w:val="24"/>
        </w:rPr>
      </w:pPr>
      <w:r w:rsidRPr="00AD0BA9">
        <w:rPr>
          <w:b/>
          <w:szCs w:val="24"/>
          <w:lang w:val="en-US"/>
        </w:rPr>
        <w:t>III</w:t>
      </w:r>
      <w:r w:rsidRPr="00AD0BA9">
        <w:rPr>
          <w:b/>
          <w:szCs w:val="24"/>
        </w:rPr>
        <w:t>.</w:t>
      </w:r>
      <w:r w:rsidRPr="00AD0BA9">
        <w:rPr>
          <w:szCs w:val="24"/>
        </w:rPr>
        <w:t xml:space="preserve"> </w:t>
      </w:r>
      <w:r w:rsidRPr="00AD0BA9">
        <w:rPr>
          <w:b/>
          <w:szCs w:val="24"/>
        </w:rPr>
        <w:t>Плата за технологическое присоединение и порядок расчетов</w:t>
      </w:r>
    </w:p>
    <w:p w:rsidR="005A116A" w:rsidRPr="00AD0BA9" w:rsidRDefault="005A116A" w:rsidP="005A116A">
      <w:pPr>
        <w:numPr>
          <w:ilvl w:val="0"/>
          <w:numId w:val="6"/>
        </w:numPr>
        <w:tabs>
          <w:tab w:val="left" w:pos="993"/>
        </w:tabs>
        <w:spacing w:after="240" w:line="276" w:lineRule="auto"/>
        <w:ind w:left="0" w:firstLine="728"/>
        <w:contextualSpacing/>
        <w:jc w:val="both"/>
        <w:rPr>
          <w:rFonts w:eastAsia="Calibri"/>
          <w:szCs w:val="24"/>
        </w:rPr>
      </w:pPr>
      <w:r w:rsidRPr="00AD0BA9">
        <w:rPr>
          <w:rFonts w:eastAsia="Calibri"/>
          <w:szCs w:val="24"/>
        </w:rPr>
        <w:t xml:space="preserve">Размер платы за технологическое присоединение, указанной в счете на оплату, определяется в соответствии с решением Управления Алтайского края по государственному регулированию цен и тарифов </w:t>
      </w:r>
      <w:r w:rsidR="00C4079D">
        <w:rPr>
          <w:szCs w:val="24"/>
          <w:lang w:val="en-US"/>
        </w:rPr>
        <w:t>XXX</w:t>
      </w:r>
      <w:r w:rsidR="00C4079D" w:rsidRPr="00C4079D">
        <w:rPr>
          <w:szCs w:val="24"/>
        </w:rPr>
        <w:t xml:space="preserve"> </w:t>
      </w:r>
      <w:r w:rsidR="00C4079D">
        <w:rPr>
          <w:szCs w:val="24"/>
        </w:rPr>
        <w:t>от</w:t>
      </w:r>
      <w:r w:rsidR="00C4079D" w:rsidRPr="00C4079D">
        <w:rPr>
          <w:szCs w:val="24"/>
        </w:rPr>
        <w:t xml:space="preserve"> </w:t>
      </w:r>
      <w:r w:rsidR="00C4079D">
        <w:rPr>
          <w:szCs w:val="24"/>
          <w:lang w:val="en-US"/>
        </w:rPr>
        <w:t>XXX</w:t>
      </w:r>
      <w:r w:rsidR="007A6EF8" w:rsidRPr="001E01BB">
        <w:rPr>
          <w:szCs w:val="24"/>
        </w:rPr>
        <w:t xml:space="preserve">., и составляет </w:t>
      </w:r>
      <w:r w:rsidR="00C4079D">
        <w:rPr>
          <w:szCs w:val="24"/>
          <w:lang w:val="en-US"/>
        </w:rPr>
        <w:t>XXX</w:t>
      </w:r>
      <w:r w:rsidR="007A6EF8" w:rsidRPr="001E01BB">
        <w:rPr>
          <w:szCs w:val="24"/>
        </w:rPr>
        <w:t xml:space="preserve"> (</w:t>
      </w:r>
      <w:r w:rsidR="00C4079D">
        <w:rPr>
          <w:szCs w:val="24"/>
          <w:lang w:val="en-US"/>
        </w:rPr>
        <w:t>XXX</w:t>
      </w:r>
      <w:r w:rsidR="00C4079D" w:rsidRPr="00C4079D">
        <w:rPr>
          <w:szCs w:val="24"/>
        </w:rPr>
        <w:t xml:space="preserve"> </w:t>
      </w:r>
      <w:r w:rsidR="00C4079D">
        <w:rPr>
          <w:szCs w:val="24"/>
          <w:lang w:val="en-US"/>
        </w:rPr>
        <w:t>XXX</w:t>
      </w:r>
      <w:r w:rsidR="007A6EF8" w:rsidRPr="001E01BB">
        <w:rPr>
          <w:szCs w:val="24"/>
        </w:rPr>
        <w:t xml:space="preserve">) рублей </w:t>
      </w:r>
      <w:r w:rsidR="00C4079D">
        <w:rPr>
          <w:szCs w:val="24"/>
          <w:lang w:val="en-US"/>
        </w:rPr>
        <w:t>XX</w:t>
      </w:r>
      <w:r w:rsidR="007A6EF8" w:rsidRPr="001E01BB">
        <w:rPr>
          <w:szCs w:val="24"/>
        </w:rPr>
        <w:t xml:space="preserve"> копеек, в том числе НДС 20% в сумме </w:t>
      </w:r>
      <w:r w:rsidR="00C4079D">
        <w:rPr>
          <w:szCs w:val="24"/>
          <w:lang w:val="en-US"/>
        </w:rPr>
        <w:t>XXX</w:t>
      </w:r>
      <w:r w:rsidR="007A6EF8" w:rsidRPr="001E01BB">
        <w:rPr>
          <w:szCs w:val="24"/>
        </w:rPr>
        <w:t xml:space="preserve"> (</w:t>
      </w:r>
      <w:r w:rsidR="00C4079D">
        <w:rPr>
          <w:szCs w:val="24"/>
          <w:lang w:val="en-US"/>
        </w:rPr>
        <w:t>XXX</w:t>
      </w:r>
      <w:r w:rsidR="00C4079D" w:rsidRPr="00C4079D">
        <w:rPr>
          <w:szCs w:val="24"/>
        </w:rPr>
        <w:t xml:space="preserve"> </w:t>
      </w:r>
      <w:r w:rsidR="00C4079D">
        <w:rPr>
          <w:szCs w:val="24"/>
          <w:lang w:val="en-US"/>
        </w:rPr>
        <w:t>XXX</w:t>
      </w:r>
      <w:r w:rsidR="007A6EF8" w:rsidRPr="001E01BB">
        <w:rPr>
          <w:szCs w:val="24"/>
        </w:rPr>
        <w:t>) рублей 86 копеек.</w:t>
      </w:r>
    </w:p>
    <w:p w:rsidR="005A116A" w:rsidRPr="00AD0BA9" w:rsidRDefault="005A116A" w:rsidP="005A116A">
      <w:pPr>
        <w:numPr>
          <w:ilvl w:val="0"/>
          <w:numId w:val="6"/>
        </w:numPr>
        <w:tabs>
          <w:tab w:val="left" w:pos="1134"/>
        </w:tabs>
        <w:spacing w:line="276" w:lineRule="auto"/>
        <w:ind w:left="0" w:firstLine="728"/>
        <w:contextualSpacing/>
        <w:jc w:val="both"/>
        <w:rPr>
          <w:rFonts w:eastAsia="Calibri"/>
          <w:szCs w:val="24"/>
        </w:rPr>
      </w:pPr>
      <w:r w:rsidRPr="00AD0BA9">
        <w:rPr>
          <w:rFonts w:eastAsia="Calibri"/>
          <w:szCs w:val="24"/>
        </w:rPr>
        <w:t xml:space="preserve">Заявитель обязан в течение 5 рабочих дней со дня выставления сетевой организацией счета в личном кабинете пользователя, на сайте сетевой организации, оплатить указанный счет. </w:t>
      </w:r>
    </w:p>
    <w:p w:rsidR="005A116A" w:rsidRPr="00AD0BA9" w:rsidRDefault="005A116A" w:rsidP="005A116A">
      <w:pPr>
        <w:numPr>
          <w:ilvl w:val="0"/>
          <w:numId w:val="6"/>
        </w:numPr>
        <w:tabs>
          <w:tab w:val="left" w:pos="1134"/>
        </w:tabs>
        <w:spacing w:line="276" w:lineRule="auto"/>
        <w:ind w:left="0" w:firstLine="728"/>
        <w:contextualSpacing/>
        <w:jc w:val="both"/>
        <w:rPr>
          <w:rFonts w:eastAsia="Calibri"/>
          <w:szCs w:val="24"/>
        </w:rPr>
      </w:pPr>
      <w:r w:rsidRPr="00AD0BA9">
        <w:rPr>
          <w:rFonts w:eastAsia="Calibri"/>
          <w:szCs w:val="24"/>
        </w:rPr>
        <w:t>Порядок и сроки внесения заявителем платы за технологическое присоединение:</w:t>
      </w:r>
    </w:p>
    <w:p w:rsidR="009B32E1" w:rsidRPr="00E77E24" w:rsidRDefault="009B32E1" w:rsidP="00E77E24">
      <w:pPr>
        <w:rPr>
          <w:rFonts w:eastAsia="Calibri"/>
        </w:rPr>
      </w:pPr>
      <w:r w:rsidRPr="00E77E24">
        <w:rPr>
          <w:rFonts w:eastAsia="Calibri"/>
        </w:rPr>
        <w:t>Внесение платы за технологическое присоединение осуществляется заявителем в следующем порядке:</w:t>
      </w:r>
    </w:p>
    <w:p w:rsidR="009B32E1" w:rsidRPr="00E77E24" w:rsidRDefault="009B32E1" w:rsidP="00E77E24">
      <w:pPr>
        <w:jc w:val="thaiDistribute"/>
        <w:rPr>
          <w:rFonts w:eastAsia="Calibri"/>
        </w:rPr>
      </w:pPr>
      <w:r w:rsidRPr="00E77E24">
        <w:rPr>
          <w:rFonts w:eastAsia="Calibri"/>
        </w:rPr>
        <w:t xml:space="preserve">- 15% платы за технологическое присоединение в размере </w:t>
      </w:r>
      <w:r w:rsidR="00C4079D">
        <w:rPr>
          <w:rFonts w:eastAsia="Calibri"/>
          <w:lang w:val="en-US"/>
        </w:rPr>
        <w:t>XXX</w:t>
      </w:r>
      <w:r w:rsidRPr="00E77E24">
        <w:rPr>
          <w:rFonts w:eastAsia="Calibri"/>
        </w:rPr>
        <w:t xml:space="preserve"> (</w:t>
      </w:r>
      <w:r w:rsidR="00C4079D">
        <w:rPr>
          <w:rFonts w:eastAsia="Calibri"/>
          <w:lang w:val="en-US"/>
        </w:rPr>
        <w:t>XXX</w:t>
      </w:r>
      <w:r w:rsidR="00C4079D" w:rsidRPr="00C4079D">
        <w:rPr>
          <w:rFonts w:eastAsia="Calibri"/>
        </w:rPr>
        <w:t xml:space="preserve"> </w:t>
      </w:r>
      <w:r w:rsidR="00C4079D">
        <w:rPr>
          <w:rFonts w:eastAsia="Calibri"/>
          <w:lang w:val="en-US"/>
        </w:rPr>
        <w:t>XXX</w:t>
      </w:r>
      <w:r w:rsidRPr="00E77E24">
        <w:rPr>
          <w:rFonts w:eastAsia="Calibri"/>
        </w:rPr>
        <w:t>) руб</w:t>
      </w:r>
      <w:r w:rsidR="00C4079D">
        <w:rPr>
          <w:rFonts w:eastAsia="Calibri"/>
        </w:rPr>
        <w:t>лей XX</w:t>
      </w:r>
      <w:r w:rsidRPr="00E77E24">
        <w:rPr>
          <w:rFonts w:eastAsia="Calibri"/>
        </w:rPr>
        <w:t xml:space="preserve"> копее</w:t>
      </w:r>
      <w:r w:rsidR="00C4079D">
        <w:rPr>
          <w:rFonts w:eastAsia="Calibri"/>
        </w:rPr>
        <w:t>к, в том числе НДС 20% в сумме XXX</w:t>
      </w:r>
      <w:r w:rsidRPr="00E77E24">
        <w:rPr>
          <w:rFonts w:eastAsia="Calibri"/>
        </w:rPr>
        <w:t xml:space="preserve"> (</w:t>
      </w:r>
      <w:r w:rsidR="00C4079D">
        <w:rPr>
          <w:rFonts w:eastAsia="Calibri"/>
          <w:lang w:val="en-US"/>
        </w:rPr>
        <w:t>XXX</w:t>
      </w:r>
      <w:r w:rsidRPr="00E77E24">
        <w:rPr>
          <w:rFonts w:eastAsia="Calibri"/>
        </w:rPr>
        <w:t xml:space="preserve">) рублей </w:t>
      </w:r>
      <w:r w:rsidR="00C4079D">
        <w:rPr>
          <w:rFonts w:eastAsia="Calibri"/>
          <w:lang w:val="en-US"/>
        </w:rPr>
        <w:t>XX</w:t>
      </w:r>
      <w:r w:rsidRPr="00E77E24">
        <w:rPr>
          <w:rFonts w:eastAsia="Calibri"/>
        </w:rPr>
        <w:t xml:space="preserve"> копеек вносятся в течение 5 рабочих дней со дня выставления сетевой организацией счета на оплату технологического присоединения;</w:t>
      </w:r>
    </w:p>
    <w:p w:rsidR="00EF2C06" w:rsidRDefault="00C4079D">
      <w:pPr>
        <w:jc w:val="thaiDistribute"/>
      </w:pPr>
      <w:r>
        <w:t>- 30% платы за технологическое присоеди</w:t>
      </w:r>
      <w:r>
        <w:t xml:space="preserve">нение в размере </w:t>
      </w:r>
      <w:r>
        <w:rPr>
          <w:lang w:val="en-US"/>
        </w:rPr>
        <w:t>XXX</w:t>
      </w:r>
      <w:r>
        <w:t xml:space="preserve"> (</w:t>
      </w:r>
      <w:r>
        <w:rPr>
          <w:lang w:val="en-US"/>
        </w:rPr>
        <w:t>XXX</w:t>
      </w:r>
      <w:r w:rsidRPr="00C4079D">
        <w:t xml:space="preserve"> </w:t>
      </w:r>
      <w:r>
        <w:rPr>
          <w:lang w:val="en-US"/>
        </w:rPr>
        <w:t>XXX</w:t>
      </w:r>
      <w:r>
        <w:t xml:space="preserve">) рублей </w:t>
      </w:r>
      <w:r>
        <w:rPr>
          <w:lang w:val="en-US"/>
        </w:rPr>
        <w:t>XX</w:t>
      </w:r>
      <w:r>
        <w:t xml:space="preserve"> копеек, в том числе НДС 20% в сумме </w:t>
      </w:r>
      <w:r>
        <w:rPr>
          <w:lang w:val="en-US"/>
        </w:rPr>
        <w:t>XXX</w:t>
      </w:r>
      <w:r>
        <w:t xml:space="preserve"> (</w:t>
      </w:r>
      <w:r>
        <w:rPr>
          <w:lang w:val="en-US"/>
        </w:rPr>
        <w:t>XXX</w:t>
      </w:r>
      <w:r>
        <w:t xml:space="preserve">) рублей </w:t>
      </w:r>
      <w:r>
        <w:rPr>
          <w:lang w:val="en-US"/>
        </w:rPr>
        <w:t>XX</w:t>
      </w:r>
      <w:r>
        <w:t xml:space="preserve"> копеек вносятся в течение 20 дней со дня размещения в личном кабинете заявителя счета;</w:t>
      </w:r>
    </w:p>
    <w:p w:rsidR="00EF2C06" w:rsidRDefault="00C4079D">
      <w:pPr>
        <w:jc w:val="thaiDistribute"/>
      </w:pPr>
      <w:r>
        <w:t xml:space="preserve">- 35% платы за </w:t>
      </w:r>
      <w:r>
        <w:t xml:space="preserve">технологическое присоединение в размере </w:t>
      </w:r>
      <w:r>
        <w:rPr>
          <w:lang w:val="en-US"/>
        </w:rPr>
        <w:t>XXX</w:t>
      </w:r>
      <w:r>
        <w:t xml:space="preserve"> (</w:t>
      </w:r>
      <w:r>
        <w:rPr>
          <w:lang w:val="en-US"/>
        </w:rPr>
        <w:t>XXX</w:t>
      </w:r>
      <w:r w:rsidRPr="00C4079D">
        <w:t xml:space="preserve"> </w:t>
      </w:r>
      <w:r>
        <w:rPr>
          <w:lang w:val="en-US"/>
        </w:rPr>
        <w:t>XXX</w:t>
      </w:r>
      <w:r>
        <w:t xml:space="preserve">) рублей </w:t>
      </w:r>
      <w:r>
        <w:rPr>
          <w:lang w:val="en-US"/>
        </w:rPr>
        <w:t>XX</w:t>
      </w:r>
      <w:r>
        <w:t xml:space="preserve"> копейки, в том числе НДС 20% в сумме </w:t>
      </w:r>
      <w:r>
        <w:rPr>
          <w:lang w:val="en-US"/>
        </w:rPr>
        <w:t>XXX</w:t>
      </w:r>
      <w:r>
        <w:t xml:space="preserve"> (</w:t>
      </w:r>
      <w:r>
        <w:rPr>
          <w:lang w:val="en-US"/>
        </w:rPr>
        <w:t>XXX</w:t>
      </w:r>
      <w:r>
        <w:t xml:space="preserve">) рублей </w:t>
      </w:r>
      <w:r>
        <w:rPr>
          <w:lang w:val="en-US"/>
        </w:rPr>
        <w:t>XX</w:t>
      </w:r>
      <w:r>
        <w:t xml:space="preserve"> копеек вносятся в течение 40 дней со дня размещения в личном кабинет</w:t>
      </w:r>
      <w:r>
        <w:t>е заявителя счета;</w:t>
      </w:r>
    </w:p>
    <w:p w:rsidR="00EF2C06" w:rsidRDefault="00C4079D">
      <w:pPr>
        <w:jc w:val="thaiDistribute"/>
      </w:pPr>
      <w:r>
        <w:t xml:space="preserve">- 20% платы за технологическое присоединение в размере </w:t>
      </w:r>
      <w:r>
        <w:rPr>
          <w:lang w:val="en-US"/>
        </w:rPr>
        <w:t>XXX</w:t>
      </w:r>
      <w:r>
        <w:t xml:space="preserve"> (</w:t>
      </w:r>
      <w:r>
        <w:rPr>
          <w:lang w:val="en-US"/>
        </w:rPr>
        <w:t>XXX</w:t>
      </w:r>
      <w:r w:rsidRPr="00C4079D">
        <w:t xml:space="preserve"> </w:t>
      </w:r>
      <w:r>
        <w:rPr>
          <w:lang w:val="en-US"/>
        </w:rPr>
        <w:t>XXX</w:t>
      </w:r>
      <w:r>
        <w:t xml:space="preserve">) рублей </w:t>
      </w:r>
      <w:r>
        <w:rPr>
          <w:lang w:val="en-US"/>
        </w:rPr>
        <w:t>XX</w:t>
      </w:r>
      <w:r>
        <w:t xml:space="preserve"> копейки, в том числе НДС 20% в сумме </w:t>
      </w:r>
      <w:r>
        <w:rPr>
          <w:lang w:val="en-US"/>
        </w:rPr>
        <w:t>XXX</w:t>
      </w:r>
      <w:r>
        <w:t xml:space="preserve"> (</w:t>
      </w:r>
      <w:r>
        <w:rPr>
          <w:lang w:val="en-US"/>
        </w:rPr>
        <w:t>XXX</w:t>
      </w:r>
      <w:r w:rsidRPr="00C4079D">
        <w:t xml:space="preserve"> </w:t>
      </w:r>
      <w:r>
        <w:rPr>
          <w:lang w:val="en-US"/>
        </w:rPr>
        <w:t>XXX</w:t>
      </w:r>
      <w:r>
        <w:t xml:space="preserve">) рубль </w:t>
      </w:r>
      <w:r>
        <w:rPr>
          <w:lang w:val="en-US"/>
        </w:rPr>
        <w:t>XX</w:t>
      </w:r>
      <w:r>
        <w:t xml:space="preserve"> копеек в течение 10 дней со дня размещения в </w:t>
      </w:r>
      <w:r>
        <w:t>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9B32E1" w:rsidRPr="00E77E24" w:rsidRDefault="009B32E1" w:rsidP="00E77E24">
      <w:pPr>
        <w:rPr>
          <w:rFonts w:eastAsia="Calibri"/>
        </w:rPr>
      </w:pPr>
    </w:p>
    <w:p w:rsidR="005A116A" w:rsidRPr="00AD0BA9" w:rsidRDefault="005A116A" w:rsidP="00A41F8B">
      <w:pPr>
        <w:spacing w:line="276" w:lineRule="auto"/>
        <w:contextualSpacing/>
        <w:jc w:val="both"/>
        <w:rPr>
          <w:rFonts w:eastAsia="Calibri"/>
          <w:szCs w:val="24"/>
        </w:rPr>
      </w:pPr>
      <w:r w:rsidRPr="00AD0BA9">
        <w:rPr>
          <w:rFonts w:eastAsia="Calibri"/>
          <w:szCs w:val="24"/>
        </w:rPr>
        <w:t>Заявителем при внесении платы за технологическое присоединение в назначении платежа указываются реквизиты указанного счета.</w:t>
      </w:r>
    </w:p>
    <w:p w:rsidR="005A116A" w:rsidRPr="00AD0BA9" w:rsidRDefault="005A116A" w:rsidP="005A116A">
      <w:pPr>
        <w:numPr>
          <w:ilvl w:val="0"/>
          <w:numId w:val="6"/>
        </w:numPr>
        <w:spacing w:line="276" w:lineRule="auto"/>
        <w:ind w:left="0" w:firstLine="709"/>
        <w:contextualSpacing/>
        <w:jc w:val="both"/>
        <w:rPr>
          <w:rFonts w:eastAsia="Calibri"/>
          <w:szCs w:val="24"/>
        </w:rPr>
      </w:pPr>
      <w:r w:rsidRPr="00AD0BA9">
        <w:rPr>
          <w:rFonts w:eastAsia="Calibri"/>
          <w:szCs w:val="24"/>
        </w:rPr>
        <w:t>Датой исполнения обязательства заявителя по оплате расходов на технологическое присоединение считается дата внесения денежных средств на расчетный счет сетевой организации.</w:t>
      </w:r>
    </w:p>
    <w:p w:rsidR="005A116A" w:rsidRPr="00AD0BA9" w:rsidRDefault="005A116A" w:rsidP="005A116A">
      <w:pPr>
        <w:widowControl w:val="0"/>
        <w:autoSpaceDE w:val="0"/>
        <w:autoSpaceDN w:val="0"/>
        <w:adjustRightInd w:val="0"/>
        <w:spacing w:before="240" w:line="276" w:lineRule="auto"/>
        <w:jc w:val="center"/>
        <w:outlineLvl w:val="2"/>
        <w:rPr>
          <w:rFonts w:eastAsiaTheme="minorEastAsia"/>
          <w:b/>
          <w:szCs w:val="24"/>
        </w:rPr>
      </w:pPr>
      <w:r w:rsidRPr="00AD0BA9">
        <w:rPr>
          <w:rFonts w:eastAsiaTheme="minorEastAsia"/>
          <w:b/>
          <w:szCs w:val="24"/>
          <w:lang w:val="en-US"/>
        </w:rPr>
        <w:t>IV</w:t>
      </w:r>
      <w:r w:rsidRPr="00AD0BA9">
        <w:rPr>
          <w:rFonts w:eastAsiaTheme="minorEastAsia"/>
          <w:b/>
          <w:szCs w:val="24"/>
        </w:rPr>
        <w:t>. Разграничение балансовой принадлежности электрических сетей и</w:t>
      </w:r>
    </w:p>
    <w:p w:rsidR="005A116A" w:rsidRPr="00AD0BA9" w:rsidRDefault="005A116A" w:rsidP="005A116A">
      <w:pPr>
        <w:widowControl w:val="0"/>
        <w:autoSpaceDE w:val="0"/>
        <w:autoSpaceDN w:val="0"/>
        <w:adjustRightInd w:val="0"/>
        <w:spacing w:after="240" w:line="276" w:lineRule="auto"/>
        <w:jc w:val="center"/>
        <w:outlineLvl w:val="2"/>
        <w:rPr>
          <w:rFonts w:eastAsiaTheme="minorEastAsia"/>
          <w:b/>
          <w:szCs w:val="24"/>
        </w:rPr>
      </w:pPr>
      <w:r w:rsidRPr="00AD0BA9">
        <w:rPr>
          <w:rFonts w:eastAsiaTheme="minorEastAsia"/>
          <w:b/>
          <w:szCs w:val="24"/>
        </w:rPr>
        <w:t>эксплуатационной ответственности Сторон</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w:t>
      </w:r>
    </w:p>
    <w:p w:rsidR="005A116A" w:rsidRPr="00AD0BA9" w:rsidRDefault="005A116A" w:rsidP="005A116A">
      <w:pPr>
        <w:widowControl w:val="0"/>
        <w:autoSpaceDE w:val="0"/>
        <w:autoSpaceDN w:val="0"/>
        <w:adjustRightInd w:val="0"/>
        <w:spacing w:before="240" w:after="240" w:line="276" w:lineRule="auto"/>
        <w:jc w:val="center"/>
        <w:outlineLvl w:val="2"/>
        <w:rPr>
          <w:rFonts w:eastAsiaTheme="minorEastAsia"/>
          <w:b/>
          <w:szCs w:val="24"/>
        </w:rPr>
      </w:pPr>
      <w:r w:rsidRPr="00AD0BA9">
        <w:rPr>
          <w:rFonts w:eastAsiaTheme="minorEastAsia"/>
          <w:b/>
          <w:szCs w:val="24"/>
          <w:lang w:val="en-US"/>
        </w:rPr>
        <w:t>V</w:t>
      </w:r>
      <w:r w:rsidRPr="00AD0BA9">
        <w:rPr>
          <w:rFonts w:eastAsiaTheme="minorEastAsia"/>
          <w:b/>
          <w:szCs w:val="24"/>
        </w:rPr>
        <w:t>. Условия изменения, расторжения договора и ответственность Сторон</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 xml:space="preserve"> Настоящий договор может быть изменен по письменному соглашению Сторон или в судебном порядке.</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 xml:space="preserve">Договор может быть расторгнут по требованию одной из Сторон по основаниям, предусмотренным Гражданским </w:t>
      </w:r>
      <w:hyperlink r:id="rId9" w:history="1">
        <w:r w:rsidRPr="00AD0BA9">
          <w:rPr>
            <w:rFonts w:eastAsia="Calibri"/>
            <w:szCs w:val="24"/>
          </w:rPr>
          <w:t>кодексом</w:t>
        </w:r>
      </w:hyperlink>
      <w:r w:rsidRPr="00AD0BA9">
        <w:rPr>
          <w:rFonts w:eastAsia="Calibri"/>
          <w:szCs w:val="24"/>
        </w:rPr>
        <w:t xml:space="preserve"> Российской Федерации.</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w:t>
      </w:r>
      <w:r w:rsidRPr="00AD0BA9">
        <w:rPr>
          <w:rFonts w:eastAsia="Calibri"/>
          <w:szCs w:val="24"/>
        </w:rPr>
        <w:lastRenderedPageBreak/>
        <w:t>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21E86" w:rsidRPr="00E33149" w:rsidRDefault="00521E86" w:rsidP="00521E86">
      <w:pPr>
        <w:pStyle w:val="a3"/>
        <w:numPr>
          <w:ilvl w:val="0"/>
          <w:numId w:val="6"/>
        </w:numPr>
        <w:tabs>
          <w:tab w:val="left" w:pos="284"/>
        </w:tabs>
        <w:spacing w:after="0"/>
        <w:ind w:left="0" w:firstLine="709"/>
        <w:jc w:val="both"/>
        <w:rPr>
          <w:rFonts w:ascii="Times New Roman" w:hAnsi="Times New Roman"/>
          <w:sz w:val="24"/>
          <w:szCs w:val="24"/>
        </w:rPr>
      </w:pPr>
      <w:r w:rsidRPr="00E33149">
        <w:rPr>
          <w:rFonts w:ascii="Times New Roman" w:hAnsi="Times New Roman"/>
          <w:sz w:val="24"/>
          <w:szCs w:val="24"/>
        </w:rPr>
        <w:t>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21E86" w:rsidRPr="00E33149" w:rsidRDefault="00521E86" w:rsidP="00521E86">
      <w:pPr>
        <w:pStyle w:val="a3"/>
        <w:numPr>
          <w:ilvl w:val="0"/>
          <w:numId w:val="6"/>
        </w:numPr>
        <w:tabs>
          <w:tab w:val="left" w:pos="993"/>
          <w:tab w:val="left" w:pos="1134"/>
        </w:tabs>
        <w:spacing w:after="0"/>
        <w:ind w:left="0" w:firstLine="709"/>
        <w:jc w:val="both"/>
        <w:rPr>
          <w:rFonts w:ascii="Times New Roman" w:hAnsi="Times New Roman"/>
          <w:sz w:val="24"/>
          <w:szCs w:val="24"/>
        </w:rPr>
      </w:pPr>
      <w:r w:rsidRPr="00E33149">
        <w:rPr>
          <w:rFonts w:ascii="Times New Roman" w:hAnsi="Times New Roman"/>
          <w:sz w:val="24"/>
          <w:szCs w:val="24"/>
        </w:rPr>
        <w:t xml:space="preserve"> При нарушении срока осуществления мероприятий по технологическому присоединению сторона обязуется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третьим настоящего подпункта, в случае необоснованного уклонения либо отказа от ее уплаты.</w:t>
      </w:r>
    </w:p>
    <w:p w:rsidR="00521E86" w:rsidRPr="00E33149" w:rsidRDefault="00521E86" w:rsidP="00521E86">
      <w:pPr>
        <w:pStyle w:val="a3"/>
        <w:numPr>
          <w:ilvl w:val="0"/>
          <w:numId w:val="6"/>
        </w:numPr>
        <w:tabs>
          <w:tab w:val="left" w:pos="993"/>
          <w:tab w:val="left" w:pos="1134"/>
        </w:tabs>
        <w:spacing w:after="0"/>
        <w:ind w:left="0" w:firstLine="709"/>
        <w:jc w:val="both"/>
        <w:rPr>
          <w:rFonts w:ascii="Times New Roman" w:hAnsi="Times New Roman"/>
          <w:sz w:val="24"/>
          <w:szCs w:val="24"/>
        </w:rPr>
      </w:pPr>
      <w:r w:rsidRPr="00E33149">
        <w:rPr>
          <w:rFonts w:ascii="Times New Roman" w:hAnsi="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21E86" w:rsidRPr="00E33149" w:rsidRDefault="00521E86" w:rsidP="00521E86">
      <w:pPr>
        <w:pStyle w:val="a3"/>
        <w:numPr>
          <w:ilvl w:val="0"/>
          <w:numId w:val="6"/>
        </w:numPr>
        <w:tabs>
          <w:tab w:val="left" w:pos="993"/>
          <w:tab w:val="left" w:pos="1134"/>
        </w:tabs>
        <w:spacing w:after="0"/>
        <w:ind w:left="0" w:firstLine="709"/>
        <w:jc w:val="both"/>
        <w:rPr>
          <w:rFonts w:ascii="Times New Roman" w:hAnsi="Times New Roman"/>
          <w:sz w:val="24"/>
          <w:szCs w:val="24"/>
        </w:rPr>
      </w:pPr>
      <w:r w:rsidRPr="00E33149">
        <w:rPr>
          <w:rFonts w:ascii="Times New Roman" w:hAnsi="Times New Roman"/>
          <w:sz w:val="24"/>
          <w:szCs w:val="24"/>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A116A" w:rsidRPr="00AD0BA9" w:rsidRDefault="005A116A" w:rsidP="005A116A">
      <w:pPr>
        <w:widowControl w:val="0"/>
        <w:autoSpaceDE w:val="0"/>
        <w:autoSpaceDN w:val="0"/>
        <w:adjustRightInd w:val="0"/>
        <w:spacing w:before="240" w:after="240" w:line="276" w:lineRule="auto"/>
        <w:jc w:val="center"/>
        <w:outlineLvl w:val="2"/>
        <w:rPr>
          <w:rFonts w:eastAsiaTheme="minorEastAsia"/>
          <w:b/>
          <w:szCs w:val="24"/>
        </w:rPr>
      </w:pPr>
      <w:r w:rsidRPr="00AD0BA9">
        <w:rPr>
          <w:rFonts w:eastAsiaTheme="minorEastAsia"/>
          <w:b/>
          <w:szCs w:val="24"/>
          <w:lang w:val="en-US"/>
        </w:rPr>
        <w:t>VI</w:t>
      </w:r>
      <w:r w:rsidRPr="00AD0BA9">
        <w:rPr>
          <w:rFonts w:eastAsiaTheme="minorEastAsia"/>
          <w:b/>
          <w:szCs w:val="24"/>
        </w:rPr>
        <w:t>. Порядок разрешения споров</w:t>
      </w:r>
    </w:p>
    <w:p w:rsidR="005A116A" w:rsidRPr="00AD0BA9"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r w:rsidR="002D11B6" w:rsidRPr="002D11B6">
        <w:rPr>
          <w:rFonts w:eastAsia="Calibri"/>
          <w:szCs w:val="24"/>
        </w:rPr>
        <w:t>.</w:t>
      </w:r>
    </w:p>
    <w:p w:rsidR="005A116A" w:rsidRPr="00AD0BA9" w:rsidRDefault="005A116A" w:rsidP="005A116A">
      <w:pPr>
        <w:tabs>
          <w:tab w:val="left" w:pos="1134"/>
        </w:tabs>
        <w:ind w:firstLine="709"/>
        <w:jc w:val="both"/>
        <w:rPr>
          <w:szCs w:val="24"/>
        </w:rPr>
      </w:pPr>
    </w:p>
    <w:p w:rsidR="005A116A" w:rsidRPr="00AD0BA9" w:rsidRDefault="005A116A" w:rsidP="005A116A">
      <w:pPr>
        <w:widowControl w:val="0"/>
        <w:tabs>
          <w:tab w:val="left" w:pos="709"/>
        </w:tabs>
        <w:autoSpaceDE w:val="0"/>
        <w:autoSpaceDN w:val="0"/>
        <w:adjustRightInd w:val="0"/>
        <w:spacing w:before="240" w:after="240" w:line="276" w:lineRule="auto"/>
        <w:ind w:firstLine="567"/>
        <w:jc w:val="center"/>
        <w:outlineLvl w:val="2"/>
        <w:rPr>
          <w:rFonts w:eastAsiaTheme="minorEastAsia"/>
          <w:b/>
          <w:szCs w:val="24"/>
        </w:rPr>
      </w:pPr>
      <w:r w:rsidRPr="00AD0BA9">
        <w:rPr>
          <w:rFonts w:eastAsiaTheme="minorEastAsia"/>
          <w:b/>
          <w:szCs w:val="24"/>
          <w:lang w:val="en-US"/>
        </w:rPr>
        <w:t>VII</w:t>
      </w:r>
      <w:r w:rsidRPr="00AD0BA9">
        <w:rPr>
          <w:rFonts w:eastAsiaTheme="minorEastAsia"/>
          <w:b/>
          <w:szCs w:val="24"/>
        </w:rPr>
        <w:t>. Заключительные положения</w:t>
      </w:r>
    </w:p>
    <w:p w:rsidR="004020D8" w:rsidRDefault="005A116A" w:rsidP="005A116A">
      <w:pPr>
        <w:numPr>
          <w:ilvl w:val="0"/>
          <w:numId w:val="6"/>
        </w:numPr>
        <w:tabs>
          <w:tab w:val="left" w:pos="1134"/>
        </w:tabs>
        <w:spacing w:line="276" w:lineRule="auto"/>
        <w:ind w:left="0" w:firstLine="709"/>
        <w:contextualSpacing/>
        <w:jc w:val="both"/>
        <w:rPr>
          <w:rFonts w:eastAsia="Calibri"/>
          <w:szCs w:val="24"/>
        </w:rPr>
      </w:pPr>
      <w:r w:rsidRPr="00AD0BA9">
        <w:rPr>
          <w:rFonts w:eastAsia="Calibri"/>
          <w:szCs w:val="24"/>
        </w:rPr>
        <w:t>Договор считается заключенным на условиях, предусмотренных Правилами технологического присоединения, со дня оплаты заявителем счета.</w:t>
      </w:r>
    </w:p>
    <w:p w:rsidR="005A116A" w:rsidRPr="00AD0BA9" w:rsidRDefault="005A116A" w:rsidP="00C4079D">
      <w:pPr>
        <w:ind w:firstLine="0"/>
        <w:rPr>
          <w:rFonts w:eastAsia="Calibri"/>
          <w:szCs w:val="24"/>
        </w:rPr>
      </w:pPr>
      <w:bookmarkStart w:id="0" w:name="_GoBack"/>
      <w:bookmarkEnd w:id="0"/>
    </w:p>
    <w:sectPr w:rsidR="005A116A" w:rsidRPr="00AD0BA9" w:rsidSect="00CE6813">
      <w:pgSz w:w="11906" w:h="16838"/>
      <w:pgMar w:top="426" w:right="567" w:bottom="426" w:left="1134" w:header="0"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7B" w:rsidRDefault="00D7557B" w:rsidP="005D004A">
      <w:r>
        <w:separator/>
      </w:r>
    </w:p>
  </w:endnote>
  <w:endnote w:type="continuationSeparator" w:id="0">
    <w:p w:rsidR="00D7557B" w:rsidRDefault="00D7557B" w:rsidP="005D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7B" w:rsidRDefault="00D7557B" w:rsidP="005D004A">
      <w:r>
        <w:separator/>
      </w:r>
    </w:p>
  </w:footnote>
  <w:footnote w:type="continuationSeparator" w:id="0">
    <w:p w:rsidR="00D7557B" w:rsidRDefault="00D7557B" w:rsidP="005D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EAC"/>
    <w:multiLevelType w:val="multilevel"/>
    <w:tmpl w:val="ABA446D6"/>
    <w:lvl w:ilvl="0">
      <w:start w:val="1"/>
      <w:numFmt w:val="decimal"/>
      <w:lvlText w:val="%1."/>
      <w:lvlJc w:val="left"/>
      <w:pPr>
        <w:ind w:left="100" w:hanging="360"/>
      </w:pPr>
      <w:rPr>
        <w:b/>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1E391934"/>
    <w:multiLevelType w:val="multilevel"/>
    <w:tmpl w:val="ABA446D6"/>
    <w:lvl w:ilvl="0">
      <w:start w:val="1"/>
      <w:numFmt w:val="decimal"/>
      <w:lvlText w:val="%1."/>
      <w:lvlJc w:val="left"/>
      <w:pPr>
        <w:ind w:left="100" w:hanging="360"/>
      </w:pPr>
      <w:rPr>
        <w:b/>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1FC04354"/>
    <w:multiLevelType w:val="hybridMultilevel"/>
    <w:tmpl w:val="BE960772"/>
    <w:lvl w:ilvl="0" w:tplc="B8309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AC53CD"/>
    <w:multiLevelType w:val="hybridMultilevel"/>
    <w:tmpl w:val="B18CDF3E"/>
    <w:lvl w:ilvl="0" w:tplc="458449D6">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59612149"/>
    <w:multiLevelType w:val="hybridMultilevel"/>
    <w:tmpl w:val="07EEA276"/>
    <w:lvl w:ilvl="0" w:tplc="CC9C384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2DE3309"/>
    <w:multiLevelType w:val="hybridMultilevel"/>
    <w:tmpl w:val="53B6F85C"/>
    <w:lvl w:ilvl="0" w:tplc="AE58FD36">
      <w:start w:val="10"/>
      <w:numFmt w:val="decimal"/>
      <w:lvlText w:val="%1."/>
      <w:lvlJc w:val="left"/>
      <w:pPr>
        <w:ind w:left="157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A4D71"/>
    <w:multiLevelType w:val="hybridMultilevel"/>
    <w:tmpl w:val="5EFA0014"/>
    <w:lvl w:ilvl="0" w:tplc="7D34C2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31"/>
    <w:rsid w:val="0002047C"/>
    <w:rsid w:val="00026992"/>
    <w:rsid w:val="00031DC5"/>
    <w:rsid w:val="00035745"/>
    <w:rsid w:val="00040C06"/>
    <w:rsid w:val="00044E77"/>
    <w:rsid w:val="000461BD"/>
    <w:rsid w:val="00083CDE"/>
    <w:rsid w:val="000935DE"/>
    <w:rsid w:val="000B4535"/>
    <w:rsid w:val="000B6581"/>
    <w:rsid w:val="000C0DAD"/>
    <w:rsid w:val="000C5542"/>
    <w:rsid w:val="000C6E5F"/>
    <w:rsid w:val="000D0DE6"/>
    <w:rsid w:val="000D1886"/>
    <w:rsid w:val="000F05D8"/>
    <w:rsid w:val="000F22CC"/>
    <w:rsid w:val="00101E9F"/>
    <w:rsid w:val="00103BB7"/>
    <w:rsid w:val="00103C63"/>
    <w:rsid w:val="001048D8"/>
    <w:rsid w:val="00110CEE"/>
    <w:rsid w:val="00110DCE"/>
    <w:rsid w:val="001319A2"/>
    <w:rsid w:val="00140958"/>
    <w:rsid w:val="00146C7B"/>
    <w:rsid w:val="0016505F"/>
    <w:rsid w:val="00174506"/>
    <w:rsid w:val="00190C83"/>
    <w:rsid w:val="001A6B08"/>
    <w:rsid w:val="001B2B81"/>
    <w:rsid w:val="001B2EBA"/>
    <w:rsid w:val="001D207F"/>
    <w:rsid w:val="001D2903"/>
    <w:rsid w:val="001E01B0"/>
    <w:rsid w:val="001E01BB"/>
    <w:rsid w:val="001E155B"/>
    <w:rsid w:val="001F2555"/>
    <w:rsid w:val="001F4D80"/>
    <w:rsid w:val="0020249B"/>
    <w:rsid w:val="00212FB1"/>
    <w:rsid w:val="00215D02"/>
    <w:rsid w:val="00247791"/>
    <w:rsid w:val="002674D1"/>
    <w:rsid w:val="00273A87"/>
    <w:rsid w:val="00280238"/>
    <w:rsid w:val="0028457F"/>
    <w:rsid w:val="00290226"/>
    <w:rsid w:val="002931C0"/>
    <w:rsid w:val="002B4B59"/>
    <w:rsid w:val="002D0A37"/>
    <w:rsid w:val="002D11B6"/>
    <w:rsid w:val="002D6C5F"/>
    <w:rsid w:val="002E6019"/>
    <w:rsid w:val="002F55C4"/>
    <w:rsid w:val="002F61E0"/>
    <w:rsid w:val="003017A7"/>
    <w:rsid w:val="00310E47"/>
    <w:rsid w:val="00313A2D"/>
    <w:rsid w:val="003404B5"/>
    <w:rsid w:val="00344183"/>
    <w:rsid w:val="00355607"/>
    <w:rsid w:val="00357589"/>
    <w:rsid w:val="00376F77"/>
    <w:rsid w:val="003919FA"/>
    <w:rsid w:val="003A0F56"/>
    <w:rsid w:val="003C1B75"/>
    <w:rsid w:val="003D3A1E"/>
    <w:rsid w:val="003E2F95"/>
    <w:rsid w:val="003E5B76"/>
    <w:rsid w:val="003F0828"/>
    <w:rsid w:val="003F5A45"/>
    <w:rsid w:val="003F5A9D"/>
    <w:rsid w:val="004015E6"/>
    <w:rsid w:val="004020D8"/>
    <w:rsid w:val="00404EBF"/>
    <w:rsid w:val="004164DD"/>
    <w:rsid w:val="0041658E"/>
    <w:rsid w:val="00433D31"/>
    <w:rsid w:val="0046396E"/>
    <w:rsid w:val="00486608"/>
    <w:rsid w:val="00492699"/>
    <w:rsid w:val="004B6353"/>
    <w:rsid w:val="004F6578"/>
    <w:rsid w:val="00500B55"/>
    <w:rsid w:val="005012AF"/>
    <w:rsid w:val="0052178B"/>
    <w:rsid w:val="00521E86"/>
    <w:rsid w:val="00540C3B"/>
    <w:rsid w:val="00556618"/>
    <w:rsid w:val="00561AF0"/>
    <w:rsid w:val="00575C0E"/>
    <w:rsid w:val="00585B2D"/>
    <w:rsid w:val="005A116A"/>
    <w:rsid w:val="005A43CD"/>
    <w:rsid w:val="005B0F97"/>
    <w:rsid w:val="005C7FBB"/>
    <w:rsid w:val="005D004A"/>
    <w:rsid w:val="005D0DCD"/>
    <w:rsid w:val="005D515E"/>
    <w:rsid w:val="005F526A"/>
    <w:rsid w:val="005F6DB3"/>
    <w:rsid w:val="006041D6"/>
    <w:rsid w:val="00634B93"/>
    <w:rsid w:val="00645803"/>
    <w:rsid w:val="006609EA"/>
    <w:rsid w:val="00661FEE"/>
    <w:rsid w:val="00666EAB"/>
    <w:rsid w:val="00684114"/>
    <w:rsid w:val="00690F77"/>
    <w:rsid w:val="006A104B"/>
    <w:rsid w:val="006A4EFE"/>
    <w:rsid w:val="006B0407"/>
    <w:rsid w:val="006B6674"/>
    <w:rsid w:val="006C51D5"/>
    <w:rsid w:val="006D20DB"/>
    <w:rsid w:val="006F7B0C"/>
    <w:rsid w:val="00711486"/>
    <w:rsid w:val="00744492"/>
    <w:rsid w:val="00750D55"/>
    <w:rsid w:val="00751808"/>
    <w:rsid w:val="007632BE"/>
    <w:rsid w:val="00776C33"/>
    <w:rsid w:val="00783124"/>
    <w:rsid w:val="00794EF2"/>
    <w:rsid w:val="007A4811"/>
    <w:rsid w:val="007A6EF8"/>
    <w:rsid w:val="007D04A0"/>
    <w:rsid w:val="007D1AC6"/>
    <w:rsid w:val="007D5980"/>
    <w:rsid w:val="007E75C0"/>
    <w:rsid w:val="007F71CA"/>
    <w:rsid w:val="00807B76"/>
    <w:rsid w:val="008104F4"/>
    <w:rsid w:val="00812298"/>
    <w:rsid w:val="008130AF"/>
    <w:rsid w:val="00813D8C"/>
    <w:rsid w:val="008206EE"/>
    <w:rsid w:val="00825A04"/>
    <w:rsid w:val="00826283"/>
    <w:rsid w:val="00846374"/>
    <w:rsid w:val="00855962"/>
    <w:rsid w:val="008607F7"/>
    <w:rsid w:val="00865068"/>
    <w:rsid w:val="008812CC"/>
    <w:rsid w:val="008A64B5"/>
    <w:rsid w:val="00913733"/>
    <w:rsid w:val="00913F99"/>
    <w:rsid w:val="009144BE"/>
    <w:rsid w:val="00915605"/>
    <w:rsid w:val="00922F42"/>
    <w:rsid w:val="0092379E"/>
    <w:rsid w:val="00924CBB"/>
    <w:rsid w:val="0094186D"/>
    <w:rsid w:val="009470B3"/>
    <w:rsid w:val="00952F43"/>
    <w:rsid w:val="00961447"/>
    <w:rsid w:val="00962EFA"/>
    <w:rsid w:val="00972191"/>
    <w:rsid w:val="00992620"/>
    <w:rsid w:val="009967C1"/>
    <w:rsid w:val="009B2092"/>
    <w:rsid w:val="009B32E1"/>
    <w:rsid w:val="009C08A7"/>
    <w:rsid w:val="009C53B2"/>
    <w:rsid w:val="009D1A07"/>
    <w:rsid w:val="009D6EBF"/>
    <w:rsid w:val="009F3C44"/>
    <w:rsid w:val="009F4198"/>
    <w:rsid w:val="00A00E85"/>
    <w:rsid w:val="00A134C3"/>
    <w:rsid w:val="00A15CC5"/>
    <w:rsid w:val="00A248B3"/>
    <w:rsid w:val="00A27540"/>
    <w:rsid w:val="00A406E7"/>
    <w:rsid w:val="00A41F8B"/>
    <w:rsid w:val="00A50A83"/>
    <w:rsid w:val="00A63725"/>
    <w:rsid w:val="00A67499"/>
    <w:rsid w:val="00A7087B"/>
    <w:rsid w:val="00A70F50"/>
    <w:rsid w:val="00A90466"/>
    <w:rsid w:val="00A96AA2"/>
    <w:rsid w:val="00AA0485"/>
    <w:rsid w:val="00AB718C"/>
    <w:rsid w:val="00AC3392"/>
    <w:rsid w:val="00AE0E15"/>
    <w:rsid w:val="00AE2E94"/>
    <w:rsid w:val="00AF0C2C"/>
    <w:rsid w:val="00AF2D31"/>
    <w:rsid w:val="00AF4F2D"/>
    <w:rsid w:val="00AF54DC"/>
    <w:rsid w:val="00B00D37"/>
    <w:rsid w:val="00B05EC8"/>
    <w:rsid w:val="00B10937"/>
    <w:rsid w:val="00B12EAD"/>
    <w:rsid w:val="00B14B6D"/>
    <w:rsid w:val="00B168CB"/>
    <w:rsid w:val="00B37F2C"/>
    <w:rsid w:val="00B40924"/>
    <w:rsid w:val="00B41349"/>
    <w:rsid w:val="00B43537"/>
    <w:rsid w:val="00B4393C"/>
    <w:rsid w:val="00B647E3"/>
    <w:rsid w:val="00B75DCC"/>
    <w:rsid w:val="00B95407"/>
    <w:rsid w:val="00B95C32"/>
    <w:rsid w:val="00BB1E1D"/>
    <w:rsid w:val="00BE5043"/>
    <w:rsid w:val="00BE57CE"/>
    <w:rsid w:val="00BE5F40"/>
    <w:rsid w:val="00BF65DE"/>
    <w:rsid w:val="00C1109F"/>
    <w:rsid w:val="00C15C2D"/>
    <w:rsid w:val="00C34505"/>
    <w:rsid w:val="00C4079D"/>
    <w:rsid w:val="00C40892"/>
    <w:rsid w:val="00C47DC4"/>
    <w:rsid w:val="00C5363A"/>
    <w:rsid w:val="00C925F2"/>
    <w:rsid w:val="00CA2641"/>
    <w:rsid w:val="00CB7097"/>
    <w:rsid w:val="00CC04F8"/>
    <w:rsid w:val="00CC62DE"/>
    <w:rsid w:val="00CD3CB0"/>
    <w:rsid w:val="00CE6813"/>
    <w:rsid w:val="00CF58CF"/>
    <w:rsid w:val="00D0095F"/>
    <w:rsid w:val="00D03D75"/>
    <w:rsid w:val="00D12C91"/>
    <w:rsid w:val="00D600AA"/>
    <w:rsid w:val="00D6697E"/>
    <w:rsid w:val="00D7557B"/>
    <w:rsid w:val="00D85BB7"/>
    <w:rsid w:val="00D87846"/>
    <w:rsid w:val="00DA7F78"/>
    <w:rsid w:val="00DB0A77"/>
    <w:rsid w:val="00DB2106"/>
    <w:rsid w:val="00DB2F44"/>
    <w:rsid w:val="00DC3B06"/>
    <w:rsid w:val="00DD1503"/>
    <w:rsid w:val="00DF30F1"/>
    <w:rsid w:val="00DF3843"/>
    <w:rsid w:val="00E2331D"/>
    <w:rsid w:val="00E24463"/>
    <w:rsid w:val="00E53AE1"/>
    <w:rsid w:val="00E5686D"/>
    <w:rsid w:val="00E6142A"/>
    <w:rsid w:val="00E6783D"/>
    <w:rsid w:val="00E74AEA"/>
    <w:rsid w:val="00E75637"/>
    <w:rsid w:val="00E77E24"/>
    <w:rsid w:val="00E94670"/>
    <w:rsid w:val="00E948FA"/>
    <w:rsid w:val="00E94FB7"/>
    <w:rsid w:val="00EA04C9"/>
    <w:rsid w:val="00EC45B5"/>
    <w:rsid w:val="00ED558A"/>
    <w:rsid w:val="00EE07EA"/>
    <w:rsid w:val="00EE4D48"/>
    <w:rsid w:val="00EF2C06"/>
    <w:rsid w:val="00EF40CF"/>
    <w:rsid w:val="00EF6B8E"/>
    <w:rsid w:val="00F10CC8"/>
    <w:rsid w:val="00F11C40"/>
    <w:rsid w:val="00F13736"/>
    <w:rsid w:val="00F23EC8"/>
    <w:rsid w:val="00F37988"/>
    <w:rsid w:val="00F45211"/>
    <w:rsid w:val="00F531DA"/>
    <w:rsid w:val="00F535B5"/>
    <w:rsid w:val="00F67B3A"/>
    <w:rsid w:val="00F77159"/>
    <w:rsid w:val="00F81F44"/>
    <w:rsid w:val="00F87D78"/>
    <w:rsid w:val="00F90430"/>
    <w:rsid w:val="00F93D8F"/>
    <w:rsid w:val="00F9412D"/>
    <w:rsid w:val="00FA525D"/>
    <w:rsid w:val="00FB208E"/>
    <w:rsid w:val="00FB3B89"/>
    <w:rsid w:val="00FB7525"/>
    <w:rsid w:val="00FD55C3"/>
    <w:rsid w:val="00FE1D98"/>
    <w:rsid w:val="00FE2A56"/>
    <w:rsid w:val="00FF14A5"/>
    <w:rsid w:val="00FF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D03B"/>
  <w15:docId w15:val="{4D825AEB-E137-40C2-977F-73E25A44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2A"/>
    <w:pPr>
      <w:ind w:firstLine="851"/>
    </w:pPr>
    <w:rPr>
      <w:rFonts w:ascii="Times New Roman" w:eastAsia="Times New Roman" w:hAnsi="Times New Roman"/>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F2D31"/>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rsid w:val="00AF2D31"/>
    <w:rPr>
      <w:rFonts w:ascii="Tahoma" w:hAnsi="Tahoma" w:cs="Tahoma"/>
      <w:sz w:val="16"/>
      <w:szCs w:val="16"/>
    </w:rPr>
  </w:style>
  <w:style w:type="character" w:customStyle="1" w:styleId="a6">
    <w:name w:val="Текст выноски Знак"/>
    <w:link w:val="a5"/>
    <w:rsid w:val="00AF2D31"/>
    <w:rPr>
      <w:rFonts w:ascii="Tahoma" w:eastAsia="Times New Roman" w:hAnsi="Tahoma" w:cs="Tahoma"/>
      <w:sz w:val="16"/>
      <w:szCs w:val="16"/>
      <w:lang w:eastAsia="ru-RU"/>
    </w:rPr>
  </w:style>
  <w:style w:type="character" w:styleId="a7">
    <w:name w:val="Placeholder Text"/>
    <w:rsid w:val="001F2555"/>
    <w:rPr>
      <w:color w:val="808080"/>
    </w:rPr>
  </w:style>
  <w:style w:type="paragraph" w:styleId="a8">
    <w:name w:val="header"/>
    <w:basedOn w:val="a"/>
    <w:link w:val="a9"/>
    <w:rsid w:val="005D004A"/>
    <w:pPr>
      <w:tabs>
        <w:tab w:val="center" w:pos="4677"/>
        <w:tab w:val="right" w:pos="9355"/>
      </w:tabs>
    </w:pPr>
  </w:style>
  <w:style w:type="character" w:customStyle="1" w:styleId="a9">
    <w:name w:val="Верхний колонтитул Знак"/>
    <w:link w:val="a8"/>
    <w:rsid w:val="005D004A"/>
    <w:rPr>
      <w:rFonts w:ascii="Times New Roman" w:eastAsia="Times New Roman" w:hAnsi="Times New Roman" w:cs="Times New Roman"/>
      <w:sz w:val="24"/>
      <w:szCs w:val="24"/>
      <w:lang w:eastAsia="ru-RU"/>
    </w:rPr>
  </w:style>
  <w:style w:type="paragraph" w:styleId="aa">
    <w:name w:val="footer"/>
    <w:basedOn w:val="a"/>
    <w:link w:val="ab"/>
    <w:rsid w:val="005D004A"/>
    <w:pPr>
      <w:tabs>
        <w:tab w:val="center" w:pos="4677"/>
        <w:tab w:val="right" w:pos="9355"/>
      </w:tabs>
    </w:pPr>
  </w:style>
  <w:style w:type="character" w:customStyle="1" w:styleId="ab">
    <w:name w:val="Нижний колонтитул Знак"/>
    <w:link w:val="aa"/>
    <w:rsid w:val="005D004A"/>
    <w:rPr>
      <w:rFonts w:ascii="Times New Roman" w:eastAsia="Times New Roman" w:hAnsi="Times New Roman" w:cs="Times New Roman"/>
      <w:sz w:val="24"/>
      <w:szCs w:val="24"/>
      <w:lang w:eastAsia="ru-RU"/>
    </w:rPr>
  </w:style>
  <w:style w:type="character" w:styleId="ac">
    <w:name w:val="annotation reference"/>
    <w:basedOn w:val="a0"/>
    <w:semiHidden/>
    <w:unhideWhenUsed/>
    <w:rsid w:val="00F45211"/>
    <w:rPr>
      <w:sz w:val="16"/>
      <w:szCs w:val="16"/>
    </w:rPr>
  </w:style>
  <w:style w:type="paragraph" w:styleId="ad">
    <w:name w:val="annotation text"/>
    <w:basedOn w:val="a"/>
    <w:link w:val="ae"/>
    <w:unhideWhenUsed/>
    <w:rsid w:val="00F45211"/>
    <w:rPr>
      <w:sz w:val="20"/>
      <w:szCs w:val="20"/>
    </w:rPr>
  </w:style>
  <w:style w:type="character" w:customStyle="1" w:styleId="ae">
    <w:name w:val="Текст примечания Знак"/>
    <w:basedOn w:val="a0"/>
    <w:link w:val="ad"/>
    <w:rsid w:val="00F45211"/>
    <w:rPr>
      <w:rFonts w:ascii="Times New Roman" w:eastAsia="Times New Roman" w:hAnsi="Times New Roman"/>
    </w:rPr>
  </w:style>
  <w:style w:type="paragraph" w:styleId="af">
    <w:name w:val="annotation subject"/>
    <w:basedOn w:val="ad"/>
    <w:next w:val="ad"/>
    <w:link w:val="af0"/>
    <w:semiHidden/>
    <w:unhideWhenUsed/>
    <w:rsid w:val="00F45211"/>
    <w:rPr>
      <w:b/>
      <w:bCs/>
    </w:rPr>
  </w:style>
  <w:style w:type="character" w:customStyle="1" w:styleId="af0">
    <w:name w:val="Тема примечания Знак"/>
    <w:basedOn w:val="ae"/>
    <w:link w:val="af"/>
    <w:semiHidden/>
    <w:rsid w:val="00F45211"/>
    <w:rPr>
      <w:rFonts w:ascii="Times New Roman" w:eastAsia="Times New Roman" w:hAnsi="Times New Roman"/>
      <w:b/>
      <w:bCs/>
    </w:rPr>
  </w:style>
  <w:style w:type="paragraph" w:customStyle="1" w:styleId="1">
    <w:name w:val="Стиль1"/>
    <w:basedOn w:val="a"/>
    <w:link w:val="10"/>
    <w:qFormat/>
    <w:rsid w:val="00865068"/>
    <w:pPr>
      <w:spacing w:line="276" w:lineRule="auto"/>
      <w:jc w:val="both"/>
    </w:pPr>
    <w:rPr>
      <w:szCs w:val="24"/>
      <w:lang w:val="en-US"/>
    </w:rPr>
  </w:style>
  <w:style w:type="paragraph" w:styleId="af1">
    <w:name w:val="No Spacing"/>
    <w:qFormat/>
    <w:rsid w:val="00F93D8F"/>
    <w:rPr>
      <w:rFonts w:ascii="Times New Roman" w:eastAsia="Times New Roman" w:hAnsi="Times New Roman"/>
      <w:sz w:val="18"/>
      <w:szCs w:val="18"/>
    </w:rPr>
  </w:style>
  <w:style w:type="character" w:customStyle="1" w:styleId="10">
    <w:name w:val="Стиль1 Знак"/>
    <w:basedOn w:val="a0"/>
    <w:link w:val="1"/>
    <w:rsid w:val="00865068"/>
    <w:rPr>
      <w:rFonts w:ascii="Times New Roman" w:eastAsia="Times New Roman" w:hAnsi="Times New Roman"/>
      <w:sz w:val="24"/>
      <w:szCs w:val="24"/>
      <w:lang w:val="en-US"/>
    </w:rPr>
  </w:style>
  <w:style w:type="paragraph" w:customStyle="1" w:styleId="3">
    <w:name w:val="Стиль3"/>
    <w:basedOn w:val="a3"/>
    <w:link w:val="30"/>
    <w:qFormat/>
    <w:rsid w:val="005C7FBB"/>
    <w:pPr>
      <w:spacing w:after="100" w:afterAutospacing="1"/>
      <w:ind w:left="0" w:firstLine="0"/>
      <w:jc w:val="center"/>
    </w:pPr>
    <w:rPr>
      <w:rFonts w:ascii="Times New Roman" w:hAnsi="Times New Roman"/>
    </w:rPr>
  </w:style>
  <w:style w:type="character" w:customStyle="1" w:styleId="a4">
    <w:name w:val="Абзац списка Знак"/>
    <w:basedOn w:val="a0"/>
    <w:link w:val="a3"/>
    <w:rsid w:val="005C7FBB"/>
    <w:rPr>
      <w:sz w:val="22"/>
      <w:szCs w:val="22"/>
      <w:lang w:eastAsia="en-US"/>
    </w:rPr>
  </w:style>
  <w:style w:type="character" w:customStyle="1" w:styleId="30">
    <w:name w:val="Стиль3 Знак"/>
    <w:basedOn w:val="a4"/>
    <w:link w:val="3"/>
    <w:rsid w:val="005C7F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63DD1781B3D3741BC0124FBC671A972CA5C380889361A90B8F4D5E9C4B1D8226CBEAFD7005036B8CE40A98D72F93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899B-45C8-4D55-B3B3-E9FDA245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Макаровский Антон Леонидович</dc:creator>
  <cp:keywords/>
  <dc:description/>
  <cp:lastModifiedBy>Боровой Алексей Александрович</cp:lastModifiedBy>
  <cp:revision>2</cp:revision>
  <cp:lastPrinted>2020-07-31T08:15:00Z</cp:lastPrinted>
  <dcterms:created xsi:type="dcterms:W3CDTF">2024-09-16T09:14:00Z</dcterms:created>
  <dcterms:modified xsi:type="dcterms:W3CDTF">2024-09-16T09:14:00Z</dcterms:modified>
</cp:coreProperties>
</file>